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209F">
        <w:rPr>
          <w:rFonts w:ascii="Times New Roman" w:hAnsi="Times New Roman"/>
          <w:sz w:val="28"/>
          <w:szCs w:val="28"/>
        </w:rPr>
        <w:t xml:space="preserve">Приложение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Тосненского района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Ленинградской области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от </w:t>
      </w:r>
      <w:r w:rsidR="00601DAA">
        <w:rPr>
          <w:rFonts w:ascii="Times New Roman" w:hAnsi="Times New Roman"/>
          <w:sz w:val="28"/>
          <w:szCs w:val="28"/>
        </w:rPr>
        <w:t>21.01.2020</w:t>
      </w:r>
      <w:r w:rsidRPr="0003209F">
        <w:rPr>
          <w:rFonts w:ascii="Times New Roman" w:hAnsi="Times New Roman"/>
          <w:sz w:val="28"/>
          <w:szCs w:val="28"/>
        </w:rPr>
        <w:t xml:space="preserve">  № </w:t>
      </w:r>
      <w:r w:rsidR="00601DAA">
        <w:rPr>
          <w:rFonts w:ascii="Times New Roman" w:hAnsi="Times New Roman"/>
          <w:sz w:val="28"/>
          <w:szCs w:val="28"/>
        </w:rPr>
        <w:t xml:space="preserve"> 10-па</w:t>
      </w:r>
    </w:p>
    <w:p w:rsidR="00664FA3" w:rsidRPr="0003209F" w:rsidRDefault="00664FA3" w:rsidP="00664FA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64FA3" w:rsidRPr="00C157D8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Порядок включения инициативных предложе</w:t>
      </w:r>
      <w:bookmarkStart w:id="1" w:name="_Hlk26980316"/>
      <w:r w:rsidR="00C157D8">
        <w:rPr>
          <w:rFonts w:ascii="Times New Roman" w:hAnsi="Times New Roman"/>
          <w:b/>
          <w:sz w:val="28"/>
          <w:szCs w:val="28"/>
        </w:rPr>
        <w:t xml:space="preserve">ний населения части территории </w:t>
      </w:r>
      <w:r w:rsidRPr="0003209F">
        <w:rPr>
          <w:rFonts w:ascii="Times New Roman" w:hAnsi="Times New Roman"/>
          <w:b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Pr="0003209F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3209F">
        <w:rPr>
          <w:rFonts w:ascii="Times New Roman" w:hAnsi="Times New Roman"/>
          <w:bCs/>
          <w:sz w:val="28"/>
          <w:szCs w:val="28"/>
        </w:rPr>
        <w:t xml:space="preserve">территории Никольского городского поселения Тосненского района Ленинградской области, где избран общественный совет (далее - инициативные предложения), </w:t>
      </w:r>
      <w:r w:rsidRPr="0003209F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 w:rsidRPr="0003209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64FA3" w:rsidRPr="00C157D8" w:rsidRDefault="00664FA3" w:rsidP="00664FA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И</w:t>
      </w:r>
      <w:r w:rsidRPr="0003209F"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03209F"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1) инициативное предложение направлено на</w:t>
      </w:r>
      <w:r w:rsidR="00C157D8">
        <w:rPr>
          <w:rFonts w:ascii="Times New Roman" w:hAnsi="Times New Roman"/>
          <w:sz w:val="28"/>
          <w:szCs w:val="28"/>
        </w:rPr>
        <w:t xml:space="preserve"> развитие объектов общественной </w:t>
      </w:r>
      <w:r w:rsidRPr="0003209F">
        <w:rPr>
          <w:rFonts w:ascii="Times New Roman" w:hAnsi="Times New Roman"/>
          <w:sz w:val="28"/>
          <w:szCs w:val="28"/>
        </w:rPr>
        <w:t xml:space="preserve">инфраструктуры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предназначенных для обеспечения жизнедеятельности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03209F">
          <w:rPr>
            <w:rFonts w:ascii="Times New Roman" w:hAnsi="Times New Roman"/>
            <w:sz w:val="28"/>
            <w:szCs w:val="28"/>
          </w:rPr>
          <w:t>законом</w:t>
        </w:r>
      </w:hyperlink>
      <w:r w:rsidRPr="0003209F">
        <w:rPr>
          <w:rFonts w:ascii="Times New Roman" w:hAnsi="Times New Roman"/>
          <w:sz w:val="28"/>
          <w:szCs w:val="28"/>
        </w:rPr>
        <w:t xml:space="preserve"> № 131-ФЗ;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2)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3)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4) реализация инициативного предложения предусматривает уч</w:t>
      </w:r>
      <w:r w:rsidR="00C157D8">
        <w:rPr>
          <w:rFonts w:ascii="Times New Roman" w:hAnsi="Times New Roman"/>
          <w:sz w:val="28"/>
          <w:szCs w:val="28"/>
        </w:rPr>
        <w:t>астие граждан/юридических лиц (</w:t>
      </w:r>
      <w:r w:rsidRPr="0003209F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 предусмотрены бюджетные ассигнования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на реализацию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A1018" w:rsidP="00664FA3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6) в бюджете</w:t>
      </w:r>
      <w:r w:rsidR="00664FA3" w:rsidRPr="00032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664FA3"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="00664FA3" w:rsidRPr="0003209F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="00664FA3"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="00664FA3" w:rsidRPr="0003209F">
        <w:rPr>
          <w:rFonts w:ascii="Times New Roman" w:hAnsi="Times New Roman"/>
          <w:i/>
          <w:sz w:val="20"/>
          <w:szCs w:val="20"/>
        </w:rPr>
        <w:t>.</w:t>
      </w: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не допускается).</w:t>
      </w:r>
    </w:p>
    <w:p w:rsidR="00664FA3" w:rsidRPr="00C157D8" w:rsidRDefault="00664FA3" w:rsidP="00664FA3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664FA3" w:rsidRPr="00C157D8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2.1. </w:t>
      </w:r>
      <w:r w:rsidRPr="0003209F">
        <w:rPr>
          <w:rFonts w:ascii="Times New Roman" w:hAnsi="Times New Roman"/>
          <w:sz w:val="28"/>
          <w:szCs w:val="28"/>
        </w:rPr>
        <w:t xml:space="preserve">Администрация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в срок, указанный в абзаце 1 настоящего пункта Порядка, направляются старостам и председателям общественных советов.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 Для участия в отборе: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>- материалы (документы), подтвержд</w:t>
      </w:r>
      <w:r w:rsidR="00CA1018">
        <w:rPr>
          <w:rFonts w:ascii="Times New Roman" w:hAnsi="Times New Roman"/>
          <w:sz w:val="28"/>
          <w:szCs w:val="28"/>
        </w:rPr>
        <w:t>ающие фото- и (или) видеофиксац</w:t>
      </w:r>
      <w:r w:rsidRPr="0003209F">
        <w:rPr>
          <w:rFonts w:ascii="Times New Roman" w:hAnsi="Times New Roman"/>
          <w:sz w:val="28"/>
          <w:szCs w:val="28"/>
        </w:rPr>
        <w:t xml:space="preserve">ию проведения собраний (конференций) граждан сельского населенного пункта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с участием старосты,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64FA3" w:rsidRPr="0003209F" w:rsidRDefault="00CA1018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664FA3" w:rsidRPr="0003209F">
        <w:rPr>
          <w:rFonts w:ascii="Times New Roman" w:hAnsi="Times New Roman"/>
          <w:sz w:val="28"/>
          <w:szCs w:val="28"/>
        </w:rPr>
        <w:t xml:space="preserve"> общественного совета об избрании председателя;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</w:t>
      </w:r>
      <w:r w:rsidRPr="0003209F">
        <w:rPr>
          <w:rFonts w:ascii="Times New Roman" w:hAnsi="Times New Roman"/>
          <w:bCs/>
          <w:sz w:val="28"/>
          <w:szCs w:val="28"/>
        </w:rPr>
        <w:lastRenderedPageBreak/>
        <w:t>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части территории или протоколы заседаний общественных советов с участием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,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содержащие инициативные предложения с указанием адресов их реализации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;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</w:t>
      </w:r>
      <w:r w:rsidR="00CA1018">
        <w:rPr>
          <w:rFonts w:ascii="Times New Roman" w:hAnsi="Times New Roman"/>
          <w:sz w:val="28"/>
          <w:szCs w:val="28"/>
        </w:rPr>
        <w:t>ю</w:t>
      </w:r>
      <w:r w:rsidRPr="0003209F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>2.3. Администрация</w:t>
      </w:r>
      <w:r w:rsidRPr="0003209F">
        <w:rPr>
          <w:rFonts w:ascii="Times New Roman" w:hAnsi="Times New Roman"/>
          <w:sz w:val="28"/>
          <w:szCs w:val="28"/>
        </w:rPr>
        <w:t xml:space="preserve"> обеспечивает прием, учет и хранение поступивших инициативных предложений (документов и материалов) от старост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и председателей общественных советов (далее - участники отбора).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 2.4. Для проведения отбора инициативных предложений Администрация формирует рабочую группу (далее - Рабочая группа). 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2.5.1. Оценка достоинств инициативных предложений осуществляется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в баллах.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29"/>
      </w:tblGrid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2" w:name="Par3"/>
            <w:bookmarkEnd w:id="2"/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729" w:type="dxa"/>
          </w:tcPr>
          <w:p w:rsidR="00664FA3" w:rsidRPr="0003209F" w:rsidRDefault="00664FA3" w:rsidP="00394FF0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</w:t>
            </w:r>
            <w:r w:rsidR="00CA1018">
              <w:rPr>
                <w:rFonts w:ascii="Times New Roman" w:hAnsi="Times New Roman"/>
                <w:sz w:val="23"/>
                <w:szCs w:val="23"/>
              </w:rPr>
              <w:t xml:space="preserve"> балл.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Pr="0003209F">
              <w:rPr>
                <w:rFonts w:ascii="Times New Roman" w:hAnsi="Times New Roman"/>
                <w:bCs/>
                <w:sz w:val="24"/>
                <w:szCs w:val="24"/>
              </w:rPr>
              <w:t>Никольского городского поселения</w:t>
            </w:r>
            <w:r w:rsidRPr="00032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(озеленение, расчистка и обустройство водных объектов, ликвидация свалок и т.п.) –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3209F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5.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предложения (проекта)- 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Максимальное количество баллов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03209F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03209F">
        <w:rPr>
          <w:rFonts w:ascii="Times New Roman" w:hAnsi="Times New Roman"/>
          <w:sz w:val="28"/>
          <w:szCs w:val="28"/>
        </w:rPr>
        <w:t xml:space="preserve">при условии предусмотренных бюджетных ассигнованиях на эти цели в </w:t>
      </w:r>
      <w:r w:rsidR="00394FF0" w:rsidRPr="0003209F">
        <w:rPr>
          <w:rFonts w:ascii="Times New Roman" w:hAnsi="Times New Roman"/>
          <w:sz w:val="28"/>
          <w:szCs w:val="28"/>
        </w:rPr>
        <w:t>бюджете Никольского</w:t>
      </w:r>
      <w:r w:rsidRPr="0003209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03209F">
        <w:rPr>
          <w:rFonts w:ascii="Times New Roman" w:hAnsi="Times New Roman"/>
          <w:sz w:val="28"/>
          <w:szCs w:val="28"/>
        </w:rPr>
        <w:t>п.п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на очередной финансовый год, р</w:t>
      </w:r>
      <w:r w:rsidR="00394FF0">
        <w:rPr>
          <w:rFonts w:ascii="Times New Roman" w:hAnsi="Times New Roman"/>
          <w:sz w:val="28"/>
          <w:szCs w:val="28"/>
        </w:rPr>
        <w:t>азмещаются на официальном сайте</w:t>
      </w:r>
      <w:r w:rsidRPr="0003209F">
        <w:rPr>
          <w:rFonts w:ascii="Times New Roman" w:hAnsi="Times New Roman"/>
          <w:sz w:val="28"/>
          <w:szCs w:val="28"/>
        </w:rPr>
        <w:t xml:space="preserve">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664FA3" w:rsidRPr="00C157D8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3. Региональный конкурсный отбор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20"/>
          <w:szCs w:val="28"/>
        </w:rPr>
      </w:pP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3209F">
        <w:rPr>
          <w:rFonts w:ascii="Times New Roman" w:hAnsi="Times New Roman"/>
          <w:bCs/>
          <w:sz w:val="28"/>
          <w:szCs w:val="28"/>
        </w:rPr>
        <w:t>№ 147-оз</w:t>
      </w:r>
      <w:r w:rsidRPr="0003209F">
        <w:rPr>
          <w:rFonts w:ascii="Times New Roman" w:hAnsi="Times New Roman"/>
          <w:sz w:val="28"/>
          <w:szCs w:val="28"/>
        </w:rPr>
        <w:t>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3.2. Результаты регионального конкурсного отбора Администрация размещает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а также</w:t>
      </w:r>
      <w:r w:rsidRPr="0003209F">
        <w:rPr>
          <w:rFonts w:ascii="Times New Roman" w:hAnsi="Times New Roman"/>
          <w:i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590865" w:rsidRPr="0003209F" w:rsidRDefault="00590865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590865" w:rsidRPr="0003209F" w:rsidSect="00601DAA">
          <w:footerReference w:type="default" r:id="rId8"/>
          <w:pgSz w:w="11906" w:h="16838"/>
          <w:pgMar w:top="1134" w:right="707" w:bottom="284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64FA3" w:rsidRPr="0003209F" w:rsidRDefault="00664FA3" w:rsidP="00664FA3">
      <w:pPr>
        <w:pStyle w:val="ConsPlusNormal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В администрацию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 </w:t>
      </w:r>
      <w:r w:rsidRPr="00394FF0">
        <w:rPr>
          <w:rFonts w:ascii="Times New Roman" w:hAnsi="Times New Roman"/>
          <w:sz w:val="28"/>
          <w:szCs w:val="28"/>
        </w:rPr>
        <w:t>от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старосты  ________(</w:t>
      </w:r>
      <w:r w:rsidRPr="0003209F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03209F">
        <w:rPr>
          <w:rFonts w:ascii="Times New Roman" w:hAnsi="Times New Roman"/>
          <w:sz w:val="28"/>
          <w:szCs w:val="28"/>
        </w:rPr>
        <w:t>)/</w:t>
      </w: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03209F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03209F">
        <w:rPr>
          <w:rFonts w:ascii="Times New Roman" w:hAnsi="Times New Roman"/>
          <w:i/>
          <w:sz w:val="28"/>
          <w:szCs w:val="28"/>
        </w:rPr>
        <w:t>)</w:t>
      </w:r>
      <w:r w:rsidRPr="0003209F">
        <w:rPr>
          <w:rFonts w:ascii="Times New Roman" w:hAnsi="Times New Roman"/>
          <w:sz w:val="28"/>
          <w:szCs w:val="28"/>
        </w:rPr>
        <w:t xml:space="preserve"> </w:t>
      </w:r>
    </w:p>
    <w:p w:rsidR="00664FA3" w:rsidRPr="0003209F" w:rsidRDefault="00664FA3" w:rsidP="00664FA3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r w:rsidRPr="00394FF0">
        <w:rPr>
          <w:rFonts w:ascii="Times New Roman" w:hAnsi="Times New Roman"/>
          <w:b/>
          <w:bCs/>
          <w:sz w:val="28"/>
          <w:szCs w:val="28"/>
        </w:rPr>
        <w:t>Никольского городского поселения</w:t>
      </w:r>
      <w:r w:rsidRPr="00394FF0">
        <w:rPr>
          <w:rFonts w:ascii="Times New Roman" w:hAnsi="Times New Roman"/>
          <w:b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</w:t>
      </w:r>
      <w:r w:rsidRPr="0003209F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394FF0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</w:t>
      </w:r>
      <w:r w:rsidRPr="0003209F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</w:t>
      </w:r>
      <w:r w:rsidRPr="0003209F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реализуется инициативное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>редложение)_______________________________</w:t>
      </w:r>
      <w:r w:rsidR="00394FF0">
        <w:rPr>
          <w:rFonts w:ascii="Times New Roman" w:hAnsi="Times New Roman"/>
          <w:sz w:val="28"/>
          <w:szCs w:val="28"/>
        </w:rPr>
        <w:t>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4.</w:t>
      </w:r>
      <w:r w:rsidRPr="0003209F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03209F">
        <w:t xml:space="preserve"> н</w:t>
      </w:r>
      <w:r w:rsidRPr="000320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5.</w:t>
      </w:r>
      <w:r w:rsidRPr="0003209F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6.</w:t>
      </w:r>
      <w:r w:rsidRPr="0003209F"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Default="00394FF0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Благополучатели </w:t>
      </w:r>
      <w:r w:rsidR="00664FA3" w:rsidRPr="0003209F">
        <w:rPr>
          <w:rFonts w:ascii="Times New Roman" w:hAnsi="Times New Roman"/>
          <w:sz w:val="28"/>
          <w:szCs w:val="28"/>
        </w:rPr>
        <w:t xml:space="preserve">(наименование, </w:t>
      </w:r>
      <w:r>
        <w:rPr>
          <w:rFonts w:ascii="Times New Roman" w:hAnsi="Times New Roman"/>
          <w:sz w:val="28"/>
          <w:szCs w:val="28"/>
        </w:rPr>
        <w:t>к</w:t>
      </w:r>
      <w:r w:rsidR="00664FA3" w:rsidRPr="0003209F">
        <w:rPr>
          <w:rFonts w:ascii="Times New Roman" w:hAnsi="Times New Roman"/>
          <w:sz w:val="28"/>
          <w:szCs w:val="28"/>
        </w:rPr>
        <w:t>оличество)_____________________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94FF0" w:rsidRPr="0003209F" w:rsidRDefault="00394FF0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на  </w:t>
      </w:r>
      <w:r w:rsidR="00394FF0">
        <w:rPr>
          <w:rFonts w:ascii="Times New Roman" w:hAnsi="Times New Roman"/>
          <w:sz w:val="28"/>
          <w:szCs w:val="28"/>
        </w:rPr>
        <w:t>_</w:t>
      </w:r>
      <w:proofErr w:type="gramEnd"/>
      <w:r w:rsidR="00394FF0">
        <w:rPr>
          <w:rFonts w:ascii="Times New Roman" w:hAnsi="Times New Roman"/>
          <w:sz w:val="28"/>
          <w:szCs w:val="28"/>
        </w:rPr>
        <w:t>___</w:t>
      </w:r>
      <w:r w:rsidRPr="0003209F">
        <w:rPr>
          <w:rFonts w:ascii="Times New Roman" w:hAnsi="Times New Roman"/>
          <w:sz w:val="28"/>
          <w:szCs w:val="28"/>
        </w:rPr>
        <w:t xml:space="preserve">    л.: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старосты, содержащих инициативные предложения с </w:t>
      </w:r>
      <w:r w:rsidR="00664FA3" w:rsidRPr="0003209F">
        <w:rPr>
          <w:rFonts w:ascii="Times New Roman" w:hAnsi="Times New Roman"/>
          <w:sz w:val="28"/>
          <w:szCs w:val="28"/>
        </w:rPr>
        <w:lastRenderedPageBreak/>
        <w:t xml:space="preserve">указанием адреса (адресов) их реализации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="00664FA3"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="00664FA3"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="00664FA3" w:rsidRPr="0003209F">
        <w:rPr>
          <w:rFonts w:ascii="Times New Roman" w:hAnsi="Times New Roman"/>
          <w:sz w:val="28"/>
          <w:szCs w:val="28"/>
        </w:rPr>
        <w:t>овета депутатов</w:t>
      </w:r>
      <w:r w:rsidR="00664FA3"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</w:t>
      </w:r>
      <w:r w:rsidR="00664FA3"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4FA3" w:rsidRPr="0003209F">
        <w:rPr>
          <w:rFonts w:ascii="Times New Roman" w:hAnsi="Times New Roman"/>
          <w:sz w:val="28"/>
          <w:szCs w:val="28"/>
        </w:rPr>
        <w:t>атериалы (документы), подтвержд</w:t>
      </w:r>
      <w:r w:rsidR="00394FF0">
        <w:rPr>
          <w:rFonts w:ascii="Times New Roman" w:hAnsi="Times New Roman"/>
          <w:sz w:val="28"/>
          <w:szCs w:val="28"/>
        </w:rPr>
        <w:t>ающие фото- и (или) видеофиксац</w:t>
      </w:r>
      <w:r w:rsidR="00664FA3" w:rsidRPr="0003209F">
        <w:rPr>
          <w:rFonts w:ascii="Times New Roman" w:hAnsi="Times New Roman"/>
          <w:sz w:val="28"/>
          <w:szCs w:val="28"/>
        </w:rPr>
        <w:t>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FA3"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664FA3" w:rsidRPr="00C157D8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1. </w:t>
      </w:r>
      <w:r w:rsidR="00394FF0">
        <w:rPr>
          <w:rFonts w:ascii="Times New Roman" w:hAnsi="Times New Roman"/>
          <w:sz w:val="28"/>
          <w:szCs w:val="28"/>
        </w:rPr>
        <w:t>Р</w:t>
      </w:r>
      <w:r w:rsidRPr="0003209F">
        <w:rPr>
          <w:rFonts w:ascii="Times New Roman" w:hAnsi="Times New Roman"/>
          <w:sz w:val="28"/>
          <w:szCs w:val="28"/>
        </w:rPr>
        <w:t>ешение собрания (конференции) граждан части территории муниципального образования об избрании общественного совета;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 </w:t>
      </w:r>
      <w:r w:rsidR="00394FF0">
        <w:rPr>
          <w:rFonts w:ascii="Times New Roman" w:hAnsi="Times New Roman"/>
          <w:sz w:val="28"/>
          <w:szCs w:val="28"/>
        </w:rPr>
        <w:t>Р</w:t>
      </w:r>
      <w:r w:rsidRPr="0003209F">
        <w:rPr>
          <w:rFonts w:ascii="Times New Roman" w:hAnsi="Times New Roman"/>
          <w:sz w:val="28"/>
          <w:szCs w:val="28"/>
        </w:rPr>
        <w:t>ешения общественного совета об избрании председателя;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</w:t>
      </w:r>
      <w:r w:rsidR="00C157D8">
        <w:rPr>
          <w:rFonts w:ascii="Times New Roman" w:hAnsi="Times New Roman"/>
          <w:sz w:val="28"/>
          <w:szCs w:val="28"/>
        </w:rPr>
        <w:t xml:space="preserve">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содержащие инициативные предложения с указа</w:t>
      </w:r>
      <w:r w:rsidR="00C157D8">
        <w:rPr>
          <w:rFonts w:ascii="Times New Roman" w:hAnsi="Times New Roman"/>
          <w:sz w:val="28"/>
          <w:szCs w:val="28"/>
        </w:rPr>
        <w:t xml:space="preserve">нием адресов </w:t>
      </w:r>
      <w:r w:rsidRPr="0003209F">
        <w:rPr>
          <w:rFonts w:ascii="Times New Roman" w:hAnsi="Times New Roman"/>
          <w:sz w:val="28"/>
          <w:szCs w:val="28"/>
        </w:rPr>
        <w:t xml:space="preserve">их реализации (по форме, установленной решением </w:t>
      </w:r>
      <w:r w:rsidR="00C157D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394FF0">
        <w:rPr>
          <w:rFonts w:ascii="Times New Roman" w:hAnsi="Times New Roman"/>
          <w:bCs/>
          <w:sz w:val="28"/>
          <w:szCs w:val="28"/>
        </w:rPr>
        <w:t>).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4.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в реализацию инициативных предложений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поселения)</w:t>
      </w:r>
    </w:p>
    <w:p w:rsidR="00BB3F98" w:rsidRPr="0003209F" w:rsidRDefault="00664FA3" w:rsidP="00C157D8">
      <w:pPr>
        <w:pStyle w:val="ConsPlusNormal"/>
        <w:ind w:firstLine="709"/>
        <w:jc w:val="both"/>
      </w:pPr>
      <w:r w:rsidRPr="0003209F">
        <w:rPr>
          <w:rFonts w:ascii="Times New Roman" w:hAnsi="Times New Roman"/>
          <w:sz w:val="28"/>
          <w:szCs w:val="28"/>
        </w:rPr>
        <w:t xml:space="preserve">5. </w:t>
      </w:r>
      <w:r w:rsidR="00394FF0">
        <w:rPr>
          <w:rFonts w:ascii="Times New Roman" w:hAnsi="Times New Roman"/>
          <w:sz w:val="28"/>
          <w:szCs w:val="28"/>
        </w:rPr>
        <w:t>Д</w:t>
      </w:r>
      <w:r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BB3F98" w:rsidRPr="0003209F" w:rsidSect="00394FF0"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68" w:rsidRDefault="00814968" w:rsidP="00394FF0">
      <w:pPr>
        <w:spacing w:after="0" w:line="240" w:lineRule="auto"/>
      </w:pPr>
      <w:r>
        <w:separator/>
      </w:r>
    </w:p>
  </w:endnote>
  <w:endnote w:type="continuationSeparator" w:id="0">
    <w:p w:rsidR="00814968" w:rsidRDefault="00814968" w:rsidP="003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F0" w:rsidRDefault="00394FF0" w:rsidP="00601DA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68" w:rsidRDefault="00814968" w:rsidP="00394FF0">
      <w:pPr>
        <w:spacing w:after="0" w:line="240" w:lineRule="auto"/>
      </w:pPr>
      <w:r>
        <w:separator/>
      </w:r>
    </w:p>
  </w:footnote>
  <w:footnote w:type="continuationSeparator" w:id="0">
    <w:p w:rsidR="00814968" w:rsidRDefault="00814968" w:rsidP="0039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4D6A0E"/>
    <w:multiLevelType w:val="hybridMultilevel"/>
    <w:tmpl w:val="0DEEB7F8"/>
    <w:lvl w:ilvl="0" w:tplc="12A473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3"/>
    <w:rsid w:val="0003209F"/>
    <w:rsid w:val="000357D3"/>
    <w:rsid w:val="00394FF0"/>
    <w:rsid w:val="004C4E26"/>
    <w:rsid w:val="00590865"/>
    <w:rsid w:val="00601DAA"/>
    <w:rsid w:val="00653D9D"/>
    <w:rsid w:val="00664FA3"/>
    <w:rsid w:val="006A51D0"/>
    <w:rsid w:val="00814968"/>
    <w:rsid w:val="008472EC"/>
    <w:rsid w:val="00BB3F98"/>
    <w:rsid w:val="00C157D8"/>
    <w:rsid w:val="00CA1018"/>
    <w:rsid w:val="00D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BAC1-5823-4FB9-9B65-7425D07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664FA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rsid w:val="00664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6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64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64FA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4FA3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3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FF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FF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 Викторовна</cp:lastModifiedBy>
  <cp:revision>3</cp:revision>
  <cp:lastPrinted>2020-01-22T11:21:00Z</cp:lastPrinted>
  <dcterms:created xsi:type="dcterms:W3CDTF">2020-01-23T10:30:00Z</dcterms:created>
  <dcterms:modified xsi:type="dcterms:W3CDTF">2020-01-23T10:30:00Z</dcterms:modified>
</cp:coreProperties>
</file>