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6CD6E" w14:textId="77777777"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</w:p>
    <w:p w14:paraId="0DD3BB2C" w14:textId="77777777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администрации Никольского городского поселения Тосненского района </w:t>
      </w:r>
    </w:p>
    <w:p w14:paraId="0EC04208" w14:textId="77777777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Ленинградской области </w:t>
      </w:r>
    </w:p>
    <w:p w14:paraId="00B1E57B" w14:textId="3693CCEB" w:rsidR="004A1554" w:rsidRPr="004A1554" w:rsidRDefault="004A1554" w:rsidP="004A1554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B1626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B1626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B3444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8F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</w:t>
      </w:r>
      <w:r w:rsidR="00FB1626">
        <w:rPr>
          <w:rFonts w:ascii="Times New Roman" w:eastAsia="Times New Roman" w:hAnsi="Times New Roman" w:cs="Times New Roman"/>
          <w:sz w:val="24"/>
          <w:szCs w:val="24"/>
          <w:lang w:eastAsia="ru-RU"/>
        </w:rPr>
        <w:t>330</w:t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-па</w:t>
      </w:r>
    </w:p>
    <w:p w14:paraId="43BD587B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F8346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FE86C4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84EE0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ABB6A4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8A8B6B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13598C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F02E2" w14:textId="77777777" w:rsidR="004A1554" w:rsidRPr="004A1554" w:rsidRDefault="004A1554" w:rsidP="004A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FE8CB0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682E0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Муниципальная программа  </w:t>
      </w:r>
    </w:p>
    <w:p w14:paraId="41BB9B2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Никольского городского поселения </w:t>
      </w:r>
    </w:p>
    <w:p w14:paraId="553B759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Тосненского района </w:t>
      </w:r>
    </w:p>
    <w:p w14:paraId="651A0C1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Ленинградской области </w:t>
      </w:r>
    </w:p>
    <w:p w14:paraId="334E0AE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5405C74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7CBB4DA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14:paraId="389DFAF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«Устойчивое развитие  территории </w:t>
      </w:r>
    </w:p>
    <w:p w14:paraId="1FB1E21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48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Никольского городского поселения Тосненского района Ленинградской области»</w:t>
      </w:r>
    </w:p>
    <w:p w14:paraId="063AAE8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72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446FAD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210E21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BF699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642DE1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4FCC9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66960D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3B55F6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01A45A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AEE802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AB6BD9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F93516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1A5805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39EA8A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14:paraId="79E794E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ПАСПОРТ </w:t>
      </w:r>
    </w:p>
    <w:p w14:paraId="4448943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программы  Никольского городского поселения </w:t>
      </w:r>
    </w:p>
    <w:p w14:paraId="2F6C1A6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Тосненского района Ленинградской области </w:t>
      </w:r>
    </w:p>
    <w:p w14:paraId="613E331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</w:t>
      </w:r>
    </w:p>
    <w:p w14:paraId="2A39F5D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Тосненского района Ленинградской области»</w:t>
      </w:r>
    </w:p>
    <w:p w14:paraId="0C99B4D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2"/>
        <w:gridCol w:w="1125"/>
        <w:gridCol w:w="766"/>
        <w:gridCol w:w="766"/>
        <w:gridCol w:w="938"/>
        <w:gridCol w:w="866"/>
        <w:gridCol w:w="980"/>
        <w:gridCol w:w="850"/>
        <w:gridCol w:w="928"/>
        <w:gridCol w:w="767"/>
      </w:tblGrid>
      <w:tr w:rsidR="00B009AE" w:rsidRPr="004A1554" w14:paraId="64F079E6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681C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2F49A" w14:textId="7044B155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«Устойчивое развитие территории Никольского городского поселения </w:t>
            </w:r>
          </w:p>
          <w:p w14:paraId="789EB0A7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Тосненского района Ленинградской области ». </w:t>
            </w:r>
          </w:p>
          <w:p w14:paraId="7AEBE87B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«Поддержка проектов местных инициатив граждан».</w:t>
            </w:r>
          </w:p>
          <w:p w14:paraId="4742B397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009AE" w:rsidRPr="004A1554" w14:paraId="5E456D4D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68C8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Цели муниципальной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C701" w14:textId="30899F96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улучшение условий жизнедеятельности</w:t>
            </w:r>
          </w:p>
          <w:p w14:paraId="1AE83F11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привлечение жителей Никольского городского поселения Тосненского района Ленинградской области к совместному решению социально-бытовых проблем,</w:t>
            </w:r>
          </w:p>
          <w:p w14:paraId="5AC83083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-повышение гражданской активности населения;</w:t>
            </w:r>
          </w:p>
          <w:p w14:paraId="4CF9FA6A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создание безопасных и благоприятных условий проживания граждан;</w:t>
            </w:r>
          </w:p>
          <w:p w14:paraId="2D0892C5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активизация участия граждан, в решении вопросов местного значения;</w:t>
            </w:r>
          </w:p>
          <w:p w14:paraId="3CF35660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оказание финансовой поддержки для реализации запланированных по настоящей программе мероприятий.</w:t>
            </w:r>
          </w:p>
        </w:tc>
      </w:tr>
      <w:tr w:rsidR="00B009AE" w:rsidRPr="004A1554" w14:paraId="69AE2C2B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F074E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 муниципальной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7F721" w14:textId="08F8362C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удовлетворение потребности в области благоустройства;</w:t>
            </w:r>
          </w:p>
          <w:p w14:paraId="5FE084E1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повышение уровня комплексного обустройства объектами социальной и инженерной инфраструктуры;</w:t>
            </w:r>
          </w:p>
          <w:p w14:paraId="4356880D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реализация общественно значимых проектов.</w:t>
            </w:r>
          </w:p>
        </w:tc>
      </w:tr>
      <w:tr w:rsidR="00B009AE" w:rsidRPr="004A1554" w14:paraId="20F1ABB4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5878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Исполнитель муниципальной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CE2F" w14:textId="634B024E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 А.Ю.Смирнов</w:t>
            </w:r>
          </w:p>
        </w:tc>
      </w:tr>
      <w:tr w:rsidR="00B009AE" w:rsidRPr="004A1554" w14:paraId="3E471929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EEEE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Соисполнитель муниципальной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18CC" w14:textId="3106744F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009AE" w:rsidRPr="004A1554" w14:paraId="4C02AA26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D0592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Сроки реализации  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9D69" w14:textId="7A3ED719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Программа реализуется поэтапно,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этап (2014-202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годы)</w:t>
            </w:r>
          </w:p>
        </w:tc>
      </w:tr>
      <w:tr w:rsidR="00B009AE" w:rsidRPr="004A1554" w14:paraId="238DE4BC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47F4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подпрограмм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0E72" w14:textId="01005CDB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отсутствуют</w:t>
            </w:r>
          </w:p>
        </w:tc>
      </w:tr>
      <w:tr w:rsidR="00B009AE" w:rsidRPr="004A1554" w14:paraId="454125DE" w14:textId="77777777" w:rsidTr="00B009AE">
        <w:tc>
          <w:tcPr>
            <w:tcW w:w="1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86A" w14:textId="77777777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финансирования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муниципальной программы,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том числе по годам: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7255C" w14:textId="51715B2D" w:rsidR="00B009AE" w:rsidRPr="004A1554" w:rsidRDefault="00B009AE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(тыс. рублей)                                   </w:t>
            </w:r>
          </w:p>
        </w:tc>
      </w:tr>
      <w:tr w:rsidR="00927070" w:rsidRPr="004A1554" w14:paraId="737AE7C2" w14:textId="77777777" w:rsidTr="00B009AE">
        <w:tc>
          <w:tcPr>
            <w:tcW w:w="1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6A19E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320C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988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821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6560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D71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40D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FD0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8DC3F" w14:textId="1EED723B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2020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B51E" w14:textId="004DB365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27070" w:rsidRPr="004A1554" w14:paraId="6284BF5D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EF9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бюджета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645" w14:textId="45EFA4D3" w:rsidR="00927070" w:rsidRPr="004A1554" w:rsidRDefault="00B009AE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2048,773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54CE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A3E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525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01FD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F483" w14:textId="0066BDE8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200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D913" w14:textId="1644174E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150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F8F9A" w14:textId="7F86D34A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4165378A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4A6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областного бюджета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F474" w14:textId="3EA5A2A0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  <w:r w:rsidR="006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6C5A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9ED1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97B3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1AD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86F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56131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6102" w14:textId="6EC289D6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8D91" w14:textId="03EC1A8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32CA" w14:textId="23421FD6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693160C4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7FE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федерального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      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816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D41D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47A2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ECD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15A5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45C3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10F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FAB8" w14:textId="7C16B8A0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F6D4F" w14:textId="3ACC0E10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24EB5095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1CC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средства     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4633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040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FAF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3E21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498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F20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E668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987D" w14:textId="0EB5D939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A6A72"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8E2E" w14:textId="414453EE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927070" w:rsidRPr="004A1554" w14:paraId="063E6F9C" w14:textId="77777777" w:rsidTr="00B009AE"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1DBF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муниципальной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             </w:t>
            </w:r>
          </w:p>
        </w:tc>
        <w:tc>
          <w:tcPr>
            <w:tcW w:w="798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1C61" w14:textId="2886CD6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качества жизни, удовлетворенности потребности в качественном дорожном покрытии</w:t>
            </w:r>
          </w:p>
        </w:tc>
      </w:tr>
    </w:tbl>
    <w:p w14:paraId="244C7A4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4FAED8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Calibri"/>
          <w:sz w:val="20"/>
          <w:szCs w:val="20"/>
          <w:lang w:eastAsia="ru-RU"/>
        </w:rPr>
      </w:pPr>
    </w:p>
    <w:p w14:paraId="497611D4" w14:textId="77777777" w:rsidR="004A1554" w:rsidRPr="004A1554" w:rsidRDefault="004A1554" w:rsidP="004A1554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Общая характеристика, основные проблемы,  прогноз развития.</w:t>
      </w:r>
    </w:p>
    <w:p w14:paraId="5196D30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OLE_LINK1"/>
      <w:bookmarkStart w:id="2" w:name="OLE_LINK2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Муниципальная программа Никольского городского поселения Тосненского района Ленинградской области «Устойчивое развитие территорий Никольского городского поселения Тосненского района Ленинградской области»  направлена на улучшение условий жизнедеятельности и  создание безопасных и благоприятных условий проживания граждан.</w:t>
      </w:r>
      <w:bookmarkEnd w:id="1"/>
      <w:bookmarkEnd w:id="2"/>
    </w:p>
    <w:p w14:paraId="222B55D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Деревни и поселки не оборудованы детскими площадками. Большие и старые деревья несут угрозу жизни и здоровью жителей. Недостаточное уличное освещение снижает уровень безопасности дорожного движения в сельских населенных пунктах.</w:t>
      </w:r>
    </w:p>
    <w:p w14:paraId="7388005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Пожарные водоемы не отвечают требованиям пожарных служб.</w:t>
      </w:r>
    </w:p>
    <w:p w14:paraId="4381625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настоящий момент на территории Никольского городского поселения Тосненского района Ленинградской области в сельской местности существует острая проблема по текущему и капитальному ремонту дорог общего значения, улиц деревень и поселков.</w:t>
      </w:r>
    </w:p>
    <w:p w14:paraId="55A69CE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имеет четко выраженную линейную систему, центральной магистральной осью которой является Советский проспект, проходящий через весь город и переходящий в автодороги «Ульяновка – Отрадное» и «Подъезд к пос. Гладкое». Характеристика улично-дорожной сети в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 представлена в таблице.</w:t>
      </w:r>
    </w:p>
    <w:p w14:paraId="73DE99C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Таблица12.3-1. Характеристика улично-дорожной сети в </w:t>
      </w:r>
      <w:proofErr w:type="spell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п.Гладкое</w:t>
      </w:r>
      <w:proofErr w:type="spellEnd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Никольского городского поселения.</w:t>
      </w:r>
    </w:p>
    <w:tbl>
      <w:tblPr>
        <w:tblW w:w="3939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16"/>
        <w:gridCol w:w="1933"/>
        <w:gridCol w:w="1059"/>
        <w:gridCol w:w="878"/>
        <w:gridCol w:w="977"/>
        <w:gridCol w:w="784"/>
        <w:gridCol w:w="1127"/>
        <w:gridCol w:w="11"/>
      </w:tblGrid>
      <w:tr w:rsidR="004A1554" w:rsidRPr="004A1554" w14:paraId="68A73C4B" w14:textId="77777777" w:rsidTr="007F2FA8">
        <w:trPr>
          <w:gridAfter w:val="1"/>
          <w:wAfter w:w="8" w:type="pct"/>
          <w:tblHeader/>
          <w:jc w:val="center"/>
        </w:trPr>
        <w:tc>
          <w:tcPr>
            <w:tcW w:w="53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DEF7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54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2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улиц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CD9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Протяженность</w:t>
            </w:r>
          </w:p>
        </w:tc>
        <w:tc>
          <w:tcPr>
            <w:tcW w:w="17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5FE2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2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Ширина, м</w:t>
            </w:r>
          </w:p>
        </w:tc>
        <w:tc>
          <w:tcPr>
            <w:tcW w:w="7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3797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5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Площадь, м²</w:t>
            </w:r>
          </w:p>
        </w:tc>
      </w:tr>
      <w:tr w:rsidR="004A1554" w:rsidRPr="004A1554" w14:paraId="2233BD1F" w14:textId="77777777" w:rsidTr="007F2FA8">
        <w:trPr>
          <w:jc w:val="center"/>
        </w:trPr>
        <w:tc>
          <w:tcPr>
            <w:tcW w:w="53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0EB53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C670" w14:textId="77777777" w:rsidR="004A1554" w:rsidRPr="004A1554" w:rsidRDefault="004A1554" w:rsidP="004A15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997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516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left="-109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асфальт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AF81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гравий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81F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грунт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FF6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7B65630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25E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пос. Гладкое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9E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0B4C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33AA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E4A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BDF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98A9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4B1326E4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44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583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Центральная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9600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D4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7D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9411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4DF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4A1554" w:rsidRPr="004A1554" w14:paraId="55B32D84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7E61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23A4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Дачная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355D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157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FDD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421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6F2F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14:paraId="6A2DC6C7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079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994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Инженерная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10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4C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D978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E7F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0D08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</w:tr>
      <w:tr w:rsidR="004A1554" w:rsidRPr="004A1554" w14:paraId="5498AC2B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FAF6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374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Ручейная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B24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A879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0930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578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590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840</w:t>
            </w:r>
          </w:p>
        </w:tc>
      </w:tr>
      <w:tr w:rsidR="004A1554" w:rsidRPr="004A1554" w14:paraId="409AC905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D2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2B7E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Лесная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525E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BFD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A8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7472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7F2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</w:tr>
      <w:tr w:rsidR="004A1554" w:rsidRPr="004A1554" w14:paraId="44C6CB08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941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416F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Школьная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0D43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968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2CE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55CB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330D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</w:tr>
      <w:tr w:rsidR="004A1554" w:rsidRPr="004A1554" w14:paraId="073F221F" w14:textId="77777777" w:rsidTr="007F2FA8">
        <w:trPr>
          <w:jc w:val="center"/>
        </w:trPr>
        <w:tc>
          <w:tcPr>
            <w:tcW w:w="5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7BA9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EDA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1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1460</w:t>
            </w:r>
          </w:p>
        </w:tc>
        <w:tc>
          <w:tcPr>
            <w:tcW w:w="6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3CF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1360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AAFE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D72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C16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hanging="10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5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EB2D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7060</w:t>
            </w:r>
          </w:p>
        </w:tc>
      </w:tr>
    </w:tbl>
    <w:p w14:paraId="1C0CAE3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14:paraId="2D85561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К основным проблемам улично-дорожной сети относятся:</w:t>
      </w:r>
    </w:p>
    <w:p w14:paraId="6F449AD3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улиц и участков улиц без асфальтового </w:t>
      </w:r>
      <w:proofErr w:type="gramStart"/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покрытия .</w:t>
      </w:r>
      <w:proofErr w:type="gramEnd"/>
    </w:p>
    <w:p w14:paraId="35F49520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Несоответствие ширины полотна большинства улиц нормативным показателям. </w:t>
      </w:r>
    </w:p>
    <w:p w14:paraId="0309CBDD" w14:textId="77777777" w:rsidR="004A1554" w:rsidRPr="004A1554" w:rsidRDefault="004A1554" w:rsidP="004A155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Ненормативное состояние покрытия.</w:t>
      </w:r>
    </w:p>
    <w:p w14:paraId="29DE8B9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9E037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перспективой развития поселения и повышение привлекательности Никольского городского поселения как места расселения в рамках Санкт-Петербургской агломерации. Влияние Санкт-Петербурга как второго по значимости центра расселения и экономической деятельности в стране распространяется за пределы административных границ города и охватывает значительные территории. Никольское городское поселение уже сейчас попадает в эту постоянно расширяющуюся зону, что ведет к двум важным последствиям для него:</w:t>
      </w:r>
    </w:p>
    <w:p w14:paraId="1DF6B98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во-первых, население городского поселения имеет возможность с разумными временными и стоимостными издержками получить доступ к значительно более крупному рынку труда и потребления Санкт-Петербурга, что естественным образом приводит к ежедневным трудовым и потребительским миграциям (при этом большая часть работников продолжает жить в городе Никольское),</w:t>
      </w:r>
    </w:p>
    <w:p w14:paraId="1D3841B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во-вторых, по мере развития агломерации все больше ее жителей начинают рассматривать Никольское городское поселение как потенциальное место для жизни при сохранении рабочего места в Санкт-Петербурге. Основным преимуществом города Никольское в данной ситуации является относительно низкая цена на жилье при наличии сформированной социальной, потребительской и транспортной инфраструктуры. За счет этого в ближайшие 20 лет в поселении будет вестись жилое строительство для жителей, которые будут воспринимать Никольское городское поселение как дальний спальный район Санкт-Петербурга, работая в городе. Тем не менее, они будут пополнять число жителей города, пользуясь его социальной и потребительской системой обслуживания.</w:t>
      </w:r>
    </w:p>
    <w:p w14:paraId="123DE2D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в полной мере двух данных направлений развития поселения произойдет резкое увеличение миграционного потока в поселение. При сохранении небольшой естественной убыли населения и значительного миграционного притока основные демографические показатели Никольского городского поселения будут следующими (таблица 8.3-2):</w:t>
      </w:r>
    </w:p>
    <w:p w14:paraId="6B35533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8.3-2. Прогноз численности населения Никольского городского поселения при интенсивном варианте развития</w:t>
      </w:r>
    </w:p>
    <w:tbl>
      <w:tblPr>
        <w:tblW w:w="32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24"/>
        <w:gridCol w:w="958"/>
        <w:gridCol w:w="958"/>
        <w:gridCol w:w="958"/>
      </w:tblGrid>
      <w:tr w:rsidR="004A1554" w:rsidRPr="004A1554" w14:paraId="3D41146C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C716E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C6DB1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CEB66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37583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14:paraId="4D55CF05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B93B2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всего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11FA27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20 145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5A93BE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22 700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CB4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26 150</w:t>
            </w:r>
          </w:p>
        </w:tc>
      </w:tr>
      <w:tr w:rsidR="004A1554" w:rsidRPr="004A1554" w14:paraId="3DC90D0F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F3CCF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Рождаемость,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70A9A2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CC9EC7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827B8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14:paraId="33EE9184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506C2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Смертность,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9EE1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10304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0186BD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4A1554" w:rsidRPr="004A1554" w14:paraId="741BD18B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251507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487D09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95962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532420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4A1554" w:rsidRPr="004A1554" w14:paraId="3976E842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BAE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Естественная убыль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D082D7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DC525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-795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F3759A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-400</w:t>
            </w:r>
          </w:p>
        </w:tc>
      </w:tr>
      <w:tr w:rsidR="004A1554" w:rsidRPr="004A1554" w14:paraId="688881D1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B8F33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прирост, на 1000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5814A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11DD6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AAEE6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</w:tr>
      <w:tr w:rsidR="004A1554" w:rsidRPr="004A1554" w14:paraId="6D199404" w14:textId="77777777" w:rsidTr="007F2FA8">
        <w:trPr>
          <w:trHeight w:val="300"/>
          <w:jc w:val="center"/>
        </w:trPr>
        <w:tc>
          <w:tcPr>
            <w:tcW w:w="2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7E90E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Миграционный прирост за период, человек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D6CF4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5DBBEA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3350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A2EB66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3850</w:t>
            </w:r>
          </w:p>
        </w:tc>
      </w:tr>
    </w:tbl>
    <w:p w14:paraId="0950599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Результатом выполнения интенсивного варианта демографического развития будет являться рост населения поселения на 12,7 % к 2020 году и на 29,8 % к 2030 году. </w:t>
      </w:r>
    </w:p>
    <w:p w14:paraId="6A8A8EC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8.3-3. Половозрастная структура населения </w:t>
      </w:r>
    </w:p>
    <w:tbl>
      <w:tblPr>
        <w:tblW w:w="4621" w:type="pct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9"/>
        <w:gridCol w:w="1801"/>
        <w:gridCol w:w="1260"/>
        <w:gridCol w:w="1437"/>
      </w:tblGrid>
      <w:tr w:rsidR="004A1554" w:rsidRPr="004A1554" w14:paraId="3B12684B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3A78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Показатели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FCED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2010 год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3F2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C3F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2030 год</w:t>
            </w:r>
          </w:p>
        </w:tc>
      </w:tr>
      <w:tr w:rsidR="004A1554" w:rsidRPr="004A1554" w14:paraId="30DE496A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DA5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младше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108D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3191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BE40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4086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80A4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4968</w:t>
            </w:r>
          </w:p>
        </w:tc>
      </w:tr>
      <w:tr w:rsidR="004A1554" w:rsidRPr="004A1554" w14:paraId="0B360078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32D4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в трудоспособном возрасте,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C67A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13043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B6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13847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13F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15690</w:t>
            </w:r>
          </w:p>
        </w:tc>
      </w:tr>
      <w:tr w:rsidR="004A1554" w:rsidRPr="004A1554" w14:paraId="7EEB05CB" w14:textId="77777777" w:rsidTr="007F2FA8">
        <w:tc>
          <w:tcPr>
            <w:tcW w:w="2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CC57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старше трудоспособного возраста, человек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0908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3911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5F95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4767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A639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5492</w:t>
            </w:r>
          </w:p>
        </w:tc>
      </w:tr>
    </w:tbl>
    <w:p w14:paraId="194A459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 в трудоспособном возрасте вырастет на 804 человека к 2020 году и на 2647 человек к 2030 году. Так как значительная часть роста населения будет обеспечена за счет расселения в поселении людей, занятых на рынке труда Санкт-Петербурга, заметно вырастет доля трудовой миграции – ориентировочно с 15 % до 25 % от трудоспособного населения, что в численном выражении составит не менее 3900 человек.</w:t>
      </w:r>
    </w:p>
    <w:p w14:paraId="515B993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вариант рассматривается в качестве целевого в рамках генерального плана Никольского городского поселения, так как его выполнение приведет к значительному экономическому и пространственному развитию поселения. По данному варианту разрабатываются планировочные решения и производится расчет социальных, инженерных, бытовых и жилых нагрузок.</w:t>
      </w:r>
    </w:p>
    <w:p w14:paraId="42121FD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отметить, что данный вариант прогноза в полной мере соответствует демографическому прогнозу в схеме территориального планирования Тосненского муниципального района в части Никольского городского поселения – 18 900 человек в 2015 году (фактически, в соответствии с данными переписи, данный прогноз уже превышен) и 24 100 человек в 2025 году.</w:t>
      </w:r>
    </w:p>
    <w:p w14:paraId="4C5C1F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вышеизложенного и в целях реализации задач по:</w:t>
      </w:r>
    </w:p>
    <w:p w14:paraId="052F35E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удовлетворение потребности в области благоустройства;</w:t>
      </w:r>
    </w:p>
    <w:p w14:paraId="7F3492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уровня комплексного обустройства объектами социальной и инженерной инфраструктуры;</w:t>
      </w:r>
    </w:p>
    <w:p w14:paraId="1EF6438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общественно значимых проектов;</w:t>
      </w:r>
    </w:p>
    <w:p w14:paraId="688A58F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мероприятия направлены на достижение нормативных показателей потребностей жителей в благоустройстве и транспортном обеспечении.</w:t>
      </w:r>
    </w:p>
    <w:p w14:paraId="1E83759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42D96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9A2892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>
          <w:pgSz w:w="11906" w:h="16838"/>
          <w:pgMar w:top="1135" w:right="850" w:bottom="851" w:left="1418" w:header="708" w:footer="708" w:gutter="0"/>
          <w:cols w:space="720"/>
        </w:sectPr>
      </w:pPr>
    </w:p>
    <w:p w14:paraId="4C1323B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Планируемые результаты реализации муниципальной программы</w:t>
      </w:r>
    </w:p>
    <w:p w14:paraId="154DB93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территории Никольского городского поселения Тосненского района Ленинградской области »  </w:t>
      </w:r>
    </w:p>
    <w:tbl>
      <w:tblPr>
        <w:tblW w:w="13867" w:type="dxa"/>
        <w:tblInd w:w="1868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1625"/>
        <w:gridCol w:w="1100"/>
        <w:gridCol w:w="1134"/>
        <w:gridCol w:w="1701"/>
        <w:gridCol w:w="747"/>
        <w:gridCol w:w="1271"/>
        <w:gridCol w:w="709"/>
        <w:gridCol w:w="720"/>
        <w:gridCol w:w="720"/>
        <w:gridCol w:w="720"/>
        <w:gridCol w:w="720"/>
        <w:gridCol w:w="720"/>
        <w:gridCol w:w="720"/>
        <w:gridCol w:w="720"/>
      </w:tblGrid>
      <w:tr w:rsidR="00927070" w:rsidRPr="004A1554" w14:paraId="1F7A4EC5" w14:textId="77777777" w:rsidTr="00927070">
        <w:trPr>
          <w:trHeight w:val="80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1A04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FDA5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Задачи,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направленные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достижение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цели       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75E4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финансирования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решение данной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задачи (тыс. руб.) 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F6239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Количественные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и/ или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качественные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целевые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показатели,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характеризующие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достижение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целей и решение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задач          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1FF7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Единица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измерения</w:t>
            </w:r>
          </w:p>
        </w:tc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18DB" w14:textId="77777777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базового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значения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показателя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(на начало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подпрограммы)</w:t>
            </w:r>
          </w:p>
        </w:tc>
        <w:tc>
          <w:tcPr>
            <w:tcW w:w="57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4007" w14:textId="7D7BE03A" w:rsidR="00927070" w:rsidRPr="004A1554" w:rsidRDefault="00927070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927070" w:rsidRPr="004A1554" w14:paraId="0C1844B5" w14:textId="77777777" w:rsidTr="00927070">
        <w:trPr>
          <w:trHeight w:val="6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CA9B8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7BCA0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3C9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71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Другие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источники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E2EA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EAC6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7783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E4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D54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CE7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2016 год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0DA7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9BA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78F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  <w:p w14:paraId="67AB874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1F14" w14:textId="48587D36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2CE">
              <w:t>2020 год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09531" w14:textId="56CDA28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</w:tr>
      <w:tr w:rsidR="00927070" w:rsidRPr="004A1554" w14:paraId="1D1CF818" w14:textId="77777777" w:rsidTr="00927070">
        <w:trPr>
          <w:trHeight w:val="717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874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</w:t>
            </w:r>
          </w:p>
        </w:tc>
        <w:tc>
          <w:tcPr>
            <w:tcW w:w="16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93F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7AF0B31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47F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C4A5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2891,176</w:t>
            </w:r>
          </w:p>
          <w:p w14:paraId="4F7B9D7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536E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14:paraId="6428E143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A5E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м2</w:t>
            </w:r>
          </w:p>
          <w:p w14:paraId="0A274B3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E1F1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C0E4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678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B6BB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6F7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4265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7F9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C4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AA16" w14:textId="686623BF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7907CA78" w14:textId="77777777" w:rsidTr="00927070">
        <w:trPr>
          <w:trHeight w:val="852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66BFC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99663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B26E9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9569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08BA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7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3DF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</w:tc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470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1F17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397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BDAD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6EB3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05C9" w14:textId="1D4BA1C2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9B14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D4C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F902" w14:textId="1FF3BDEC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0CAFA972" w14:textId="77777777" w:rsidTr="0092707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4A77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88E3A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F621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0629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3940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перекрестка с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ул.Ручейной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1048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погонный метр</w:t>
            </w:r>
          </w:p>
          <w:p w14:paraId="71E74BF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20E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974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A309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701A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7B7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BA01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E5F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07675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78113" w14:textId="2DF5ED6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1CDC37C9" w14:textId="77777777" w:rsidTr="0092707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4317C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4F4B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C3A4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74ACA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CE38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6C9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CAE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1B96B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171D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73D3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39A6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2608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E2956" w14:textId="26E5443E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B6C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4793E" w14:textId="7CED46A2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394FD74B" w14:textId="77777777" w:rsidTr="00927070">
        <w:trPr>
          <w:trHeight w:val="68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4E207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FEF60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FEA1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4EA3" w14:textId="77777777" w:rsidR="00927070" w:rsidRPr="004A1554" w:rsidRDefault="00927070" w:rsidP="009270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AF7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13F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2F3F8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4EC1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1DE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FEDF2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649C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8CB7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0C5E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4E17" w14:textId="4FF8446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3B5B" w14:textId="3EDEF1A2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14:paraId="47032BC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B3D28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10A05F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</w:p>
    <w:p w14:paraId="737614F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lastRenderedPageBreak/>
        <w:t>Обоснования финансовых ресурсов, необходимых</w:t>
      </w:r>
    </w:p>
    <w:p w14:paraId="141061A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для реализации мероприятий программы (подпрограммы)</w:t>
      </w:r>
    </w:p>
    <w:tbl>
      <w:tblPr>
        <w:tblW w:w="0" w:type="auto"/>
        <w:tblInd w:w="214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170"/>
        <w:gridCol w:w="2741"/>
        <w:gridCol w:w="1701"/>
        <w:gridCol w:w="1418"/>
        <w:gridCol w:w="1984"/>
        <w:gridCol w:w="1842"/>
      </w:tblGrid>
      <w:tr w:rsidR="004A1554" w:rsidRPr="004A1554" w14:paraId="66346408" w14:textId="77777777" w:rsidTr="007F2FA8">
        <w:trPr>
          <w:trHeight w:val="156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Финансовый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9F4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программы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(подпрограммы)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9BF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BD7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Расчет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на реализацию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8D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Общий объем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финансовых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ресурсов,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необходимых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для реализации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мероприятия,  в том числе по годам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C64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расходы,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возникающие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результате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реализации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</w:tr>
      <w:tr w:rsidR="004A1554" w:rsidRPr="004A1554" w14:paraId="55C059CE" w14:textId="77777777" w:rsidTr="007F2FA8">
        <w:trPr>
          <w:trHeight w:val="1569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7E7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27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7DB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0D1EBC7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CED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181E99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883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5B6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539,22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</w:p>
          <w:p w14:paraId="6650E8B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FCAED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395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8139932" w14:textId="77777777" w:rsidTr="007F2FA8">
        <w:trPr>
          <w:trHeight w:val="142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0B3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9B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  <w:p w14:paraId="32C95C5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514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522650C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A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CE8C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970,98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79B38E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E3574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4990D3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2A6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255BA0D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DC9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8D5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перекрестка с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ул.Ручейной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C99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3F6D083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F5B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EDE6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647,320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7E79B8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45FF5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1145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0C147405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4EE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C70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A8C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6C7D1A0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C9E2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A10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690,600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6CD23C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E20639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115,315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5817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3358F8FE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3A9B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0A1B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76D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2D07D9F2" w14:textId="3AB3189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</w:t>
            </w:r>
            <w:r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F4B4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46C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690,50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B316490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EBE6A5" w14:textId="57C9EA4E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C050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7DD3993C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4E4E3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D6A6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04D48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2821BF1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99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081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1000,0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74D8E4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77D2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2A3F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A1554" w:rsidRPr="004A1554" w14:paraId="2CF533BF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A97A5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70B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97CF7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 Ленинградской области</w:t>
            </w:r>
          </w:p>
          <w:p w14:paraId="1D1BF11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proofErr w:type="spellStart"/>
            <w:r w:rsidRPr="004A1554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бюджетпоселения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BCADA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1F771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1000,0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т.р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499E999E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782E12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150,0т.р.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C430D" w14:textId="77777777" w:rsidR="004A1554" w:rsidRPr="004A1554" w:rsidRDefault="004A1554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7070" w:rsidRPr="004A1554" w14:paraId="7A9F2FF1" w14:textId="77777777" w:rsidTr="007F2FA8">
        <w:trPr>
          <w:trHeight w:val="500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3753B" w14:textId="24AEBA65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42FC" w14:textId="08E97EF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6C">
              <w:t>Ремонт улично-дорожной сети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C42" w14:textId="00B7977B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CB226C">
              <w:t>Бюджет Ленинградской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F174" w14:textId="7777777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C430" w14:textId="1E3AF871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6C">
              <w:t>Ремонт улично-дорожной сети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81F22" w14:textId="5759C7B7" w:rsidR="00927070" w:rsidRPr="004A1554" w:rsidRDefault="00927070" w:rsidP="00927070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B226C">
              <w:t>Бюджет Ленинградской области</w:t>
            </w:r>
          </w:p>
        </w:tc>
      </w:tr>
    </w:tbl>
    <w:p w14:paraId="55CF012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0"/>
          <w:szCs w:val="20"/>
          <w:lang w:eastAsia="ru-RU"/>
        </w:rPr>
      </w:pPr>
      <w:bookmarkStart w:id="3" w:name="Par408"/>
      <w:bookmarkEnd w:id="3"/>
      <w:r w:rsidRPr="004A1554">
        <w:rPr>
          <w:rFonts w:ascii="Times New Roman" w:eastAsia="Times New Roman" w:hAnsi="Times New Roman" w:cs="Calibri"/>
          <w:sz w:val="20"/>
          <w:szCs w:val="20"/>
          <w:lang w:eastAsia="ru-RU"/>
        </w:rPr>
        <w:t>.</w:t>
      </w:r>
    </w:p>
    <w:p w14:paraId="016B0132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Calibri"/>
          <w:sz w:val="20"/>
          <w:szCs w:val="20"/>
          <w:lang w:eastAsia="ru-RU"/>
        </w:rPr>
        <w:sectPr w:rsidR="004A1554" w:rsidRPr="004A1554">
          <w:pgSz w:w="16838" w:h="11906" w:orient="landscape"/>
          <w:pgMar w:top="567" w:right="1135" w:bottom="850" w:left="851" w:header="708" w:footer="708" w:gutter="0"/>
          <w:cols w:space="720"/>
        </w:sectPr>
      </w:pPr>
    </w:p>
    <w:p w14:paraId="0119831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Перечень мероприятий программы (подпрограммы)</w:t>
      </w:r>
    </w:p>
    <w:p w14:paraId="4AC74F2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«Устойчивое развитие территорий Никольского городского поселения Тосненского района Ленинградской области »  </w:t>
      </w:r>
    </w:p>
    <w:tbl>
      <w:tblPr>
        <w:tblW w:w="4650" w:type="pct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7"/>
        <w:gridCol w:w="1219"/>
        <w:gridCol w:w="1465"/>
        <w:gridCol w:w="1169"/>
        <w:gridCol w:w="896"/>
        <w:gridCol w:w="840"/>
        <w:gridCol w:w="446"/>
        <w:gridCol w:w="419"/>
        <w:gridCol w:w="433"/>
        <w:gridCol w:w="441"/>
        <w:gridCol w:w="840"/>
        <w:gridCol w:w="840"/>
        <w:gridCol w:w="840"/>
        <w:gridCol w:w="840"/>
        <w:gridCol w:w="28"/>
        <w:gridCol w:w="1342"/>
        <w:gridCol w:w="28"/>
        <w:gridCol w:w="1431"/>
        <w:gridCol w:w="28"/>
      </w:tblGrid>
      <w:tr w:rsidR="006D2212" w:rsidRPr="004A1554" w14:paraId="7B0F2F0A" w14:textId="77777777" w:rsidTr="006D2212">
        <w:trPr>
          <w:trHeight w:val="320"/>
        </w:trPr>
        <w:tc>
          <w:tcPr>
            <w:tcW w:w="1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4F7FA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A0AC3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реализации    программы     </w:t>
            </w:r>
          </w:p>
        </w:tc>
        <w:tc>
          <w:tcPr>
            <w:tcW w:w="5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BA59E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Источники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D82E0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Срок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исполнения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мероприятия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BB8C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Объем 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финансирования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мероприятия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текущем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финансовом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году (тыс.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руб.) </w:t>
            </w:r>
            <w:hyperlink r:id="rId5" w:anchor="Par546#Par546" w:history="1">
              <w:r w:rsidRPr="004A155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*</w:t>
              </w:r>
            </w:hyperlink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19A1D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(тыс.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руб.)</w:t>
            </w:r>
          </w:p>
        </w:tc>
        <w:tc>
          <w:tcPr>
            <w:tcW w:w="183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2237B" w14:textId="160C0B31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7CA19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выполнение мероприятия   программы</w:t>
            </w: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1058F" w14:textId="77777777" w:rsidR="006D2212" w:rsidRPr="004A1554" w:rsidRDefault="006D2212" w:rsidP="004A1554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  результаты    выполнения    мероприятий   про граммы</w:t>
            </w:r>
          </w:p>
        </w:tc>
      </w:tr>
      <w:tr w:rsidR="006D2212" w:rsidRPr="004A1554" w14:paraId="0397BEBD" w14:textId="77777777" w:rsidTr="00927070">
        <w:trPr>
          <w:gridAfter w:val="1"/>
          <w:wAfter w:w="10" w:type="pct"/>
          <w:trHeight w:val="800"/>
        </w:trPr>
        <w:tc>
          <w:tcPr>
            <w:tcW w:w="1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C88A6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FF13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73A3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1183F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BEF2C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2CFE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20D7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2014 год    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D44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2015 год  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CB3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DCC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643D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5384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6C744" w14:textId="263B8E6A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2020 год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C292" w14:textId="4E61950A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25027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BE57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D2212" w:rsidRPr="004A1554" w14:paraId="2949A8DE" w14:textId="77777777" w:rsidTr="00927070">
        <w:trPr>
          <w:gridAfter w:val="1"/>
          <w:wAfter w:w="10" w:type="pct"/>
        </w:trPr>
        <w:tc>
          <w:tcPr>
            <w:tcW w:w="1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15C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A3BB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475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A1A51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CEA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AC4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26B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5FFA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293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45D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BE1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5DA8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545C" w14:textId="55D34A0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14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AE60D" w14:textId="5374AB3F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9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8497B" w14:textId="7F841153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B579" w14:textId="07AC8404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D2212" w:rsidRPr="004A1554" w14:paraId="5AD0F390" w14:textId="77777777" w:rsidTr="00927070">
        <w:trPr>
          <w:gridAfter w:val="1"/>
          <w:wAfter w:w="10" w:type="pct"/>
          <w:trHeight w:val="320"/>
        </w:trPr>
        <w:tc>
          <w:tcPr>
            <w:tcW w:w="1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122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 </w:t>
            </w:r>
          </w:p>
        </w:tc>
        <w:tc>
          <w:tcPr>
            <w:tcW w:w="43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65E20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улично-дорожной сети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5F5A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BD3E" w14:textId="4A14C689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C89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42BC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6553,935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FAE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639,220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D971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1170,980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8B03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797,320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A61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805,915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C9C70" w14:textId="1B3F28EE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1758,191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7DF5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1150,000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AA2" w14:textId="25CBE05C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1150,000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EF0DA" w14:textId="2F3AF8B3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B4A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А.Ю.Смирнов</w:t>
            </w:r>
          </w:p>
          <w:p w14:paraId="11E18C9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главы администрации</w:t>
            </w:r>
          </w:p>
          <w:p w14:paraId="14DB447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3BC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 год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асфальтовое покрытие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280 м2 (площадь)</w:t>
            </w:r>
          </w:p>
          <w:p w14:paraId="21048534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2015 год –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асфальтовое покрытие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170 м (протяженность)</w:t>
            </w:r>
          </w:p>
          <w:p w14:paraId="4576DBC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2016г.-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перекрестка с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ул.Ручейной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дома №1) протяженность 70м</w:t>
            </w:r>
          </w:p>
          <w:p w14:paraId="7BDB455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2017г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дома №1 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протяженность 45м</w:t>
            </w:r>
          </w:p>
          <w:p w14:paraId="26006D88" w14:textId="3705E7D1" w:rsidR="006D2212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2018г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Ремонт участка автодороги по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(от дома №1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 въезда в </w:t>
            </w:r>
            <w:proofErr w:type="spellStart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п.Гладкое</w:t>
            </w:r>
            <w:proofErr w:type="spellEnd"/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протяженность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95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</w:t>
            </w:r>
          </w:p>
          <w:p w14:paraId="789B0C7F" w14:textId="2B65B208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2019г. Ремонт участка автодороги по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ул.Центральная</w:t>
            </w:r>
            <w:proofErr w:type="spellEnd"/>
          </w:p>
          <w:p w14:paraId="7976BA2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39ACC3BC" w14:textId="77777777" w:rsidTr="00927070">
        <w:trPr>
          <w:gridAfter w:val="1"/>
          <w:wAfter w:w="10" w:type="pct"/>
          <w:trHeight w:val="641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CC38A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65202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FE8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поселения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645D" w14:textId="4D9E78CB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B4B4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2FD1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1015,315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2F14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0188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B47F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9C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115,315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8A1E" w14:textId="4B0DE9F9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1067,691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8946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51F9" w14:textId="196AFFE4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71F2">
              <w:t>150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1D3E" w14:textId="17A5BD90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B30E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10A1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0AD34006" w14:textId="77777777" w:rsidTr="00927070">
        <w:trPr>
          <w:gridAfter w:val="1"/>
          <w:wAfter w:w="10" w:type="pct"/>
          <w:trHeight w:val="80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DD592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70672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3D6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Ленинградской</w:t>
            </w:r>
          </w:p>
          <w:p w14:paraId="490340C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области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F502" w14:textId="5FEF4036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FCD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4110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5538,496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E50C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172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539,22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CB5D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970,98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AC0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647,320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1199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690,600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EDD5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690,5</w:t>
            </w:r>
          </w:p>
          <w:p w14:paraId="3A4F252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055DB" w14:textId="09DBC7EC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  <w:p w14:paraId="69FA777E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9D10F" w14:textId="7450385A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6FACF" w14:textId="7B4D81BE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0AF78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84106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7A796D83" w14:textId="77777777" w:rsidTr="00927070">
        <w:trPr>
          <w:gridAfter w:val="1"/>
          <w:wAfter w:w="10" w:type="pct"/>
          <w:trHeight w:val="64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BEC89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E331D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B63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   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федерального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бюджета  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AEFB" w14:textId="45F78061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99D8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B1F6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8F09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218C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E9C23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A38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5A64A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94CA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AEDF" w14:textId="448ED81F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B8D4" w14:textId="677762D0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550CA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942ED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D2212" w:rsidRPr="004A1554" w14:paraId="7FF3D832" w14:textId="77777777" w:rsidTr="00927070">
        <w:trPr>
          <w:gridAfter w:val="1"/>
          <w:wAfter w:w="10" w:type="pct"/>
          <w:trHeight w:val="320"/>
        </w:trPr>
        <w:tc>
          <w:tcPr>
            <w:tcW w:w="1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B3E9E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DE8F8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F6D6C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</w:t>
            </w: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источники     </w:t>
            </w:r>
          </w:p>
        </w:tc>
        <w:tc>
          <w:tcPr>
            <w:tcW w:w="4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5C7D7" w14:textId="2C2F5775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2014-202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4379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2D8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8E0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79762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84CF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EDCDB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B875D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167" w14:textId="77777777" w:rsidR="006D2212" w:rsidRPr="004A1554" w:rsidRDefault="006D2212" w:rsidP="006D2212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5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844EC" w14:textId="34756B64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55B" w14:textId="6A16AB1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D533" w14:textId="77777777" w:rsidR="006D2212" w:rsidRPr="004A1554" w:rsidRDefault="006D2212" w:rsidP="006D221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0EA29" w14:textId="77777777" w:rsidR="006D2212" w:rsidRPr="004A1554" w:rsidRDefault="006D2212" w:rsidP="006D22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14:paraId="48B9E3E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Calibri"/>
          <w:sz w:val="24"/>
          <w:szCs w:val="24"/>
          <w:lang w:eastAsia="ru-RU"/>
        </w:rPr>
      </w:pPr>
      <w:bookmarkStart w:id="4" w:name="Par546"/>
      <w:bookmarkEnd w:id="4"/>
      <w:r w:rsidRPr="004A1554">
        <w:rPr>
          <w:rFonts w:ascii="Times New Roman" w:eastAsia="Times New Roman" w:hAnsi="Times New Roman" w:cs="Calibri"/>
          <w:sz w:val="24"/>
          <w:szCs w:val="24"/>
          <w:lang w:eastAsia="ru-RU"/>
        </w:rPr>
        <w:lastRenderedPageBreak/>
        <w:t xml:space="preserve">* Объем финансирования аналогичных мероприятий в году, предшествующем году начала реализации муниципальной программы. </w:t>
      </w:r>
    </w:p>
    <w:p w14:paraId="1E6A25B6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A1554" w:rsidRPr="004A1554" w:rsidSect="007F2FA8">
          <w:pgSz w:w="16838" w:h="11906" w:orient="landscape"/>
          <w:pgMar w:top="567" w:right="1135" w:bottom="0" w:left="851" w:header="708" w:footer="708" w:gutter="0"/>
          <w:cols w:space="720"/>
        </w:sectPr>
      </w:pPr>
    </w:p>
    <w:p w14:paraId="693581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Методика расчета значений показателей эффективности реализации программы</w:t>
      </w:r>
    </w:p>
    <w:p w14:paraId="44B3D37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показателей, не представляемых официальными органами статистики), (наименование показателей, определение, единицы измерения, значения базовых показателей, статистические источники, периодичность представления); или ссылки на утвержденные методики расчета показателей, эффективности реализации подпрограммы (для показателей, предоставляемых официальными органами статистики);</w:t>
      </w:r>
    </w:p>
    <w:p w14:paraId="41C39ED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</w:t>
      </w:r>
    </w:p>
    <w:p w14:paraId="08B29E6B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ЭФФЕКТИВНОСТИ РЕАЛИЗАЦИИ МУНИЦИПАЛЬНОЙ ПРОГРАММЫ</w:t>
      </w:r>
    </w:p>
    <w:p w14:paraId="477414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3CFA3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Методика оценки эффективности реализации муниципальной программы определяет алгоритм оценки результативности и эффективности подпрограмм, входящих в состав муниципальной программы, в процессе и по итогам ее реализации.</w:t>
      </w:r>
    </w:p>
    <w:p w14:paraId="7D56E03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продолжения реализации в составе муниципальной программы мероприятий, начатых в рамках реализации долгосрочной целевой программы района, поселения, оценка эффективности реализации муниципальной программы осуществляется с учетом количественных и качественных целевых показателей на момент включения данного мероприятия (мероприятий) в муниципальную программу.</w:t>
      </w:r>
    </w:p>
    <w:p w14:paraId="08E3D96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реализации муниципальной программы определяется как оценка эффективности реализации каждой подпрограммы, входящей в ее состав.</w:t>
      </w:r>
    </w:p>
    <w:p w14:paraId="2818D66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результативностью понимается степень достижения запланированного уровня нефинансовых результатов реализации подпрограмм.</w:t>
      </w:r>
    </w:p>
    <w:p w14:paraId="5BE71DC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Результативность определяется отношением фактического результата к запланированному результату на основе проведения анализа реализации подпрограмм.</w:t>
      </w:r>
    </w:p>
    <w:p w14:paraId="4C6DBF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оценки результативности подпрограмм должны быть использованы плановые и фактические значения соответствующих целевых показателей.</w:t>
      </w:r>
    </w:p>
    <w:p w14:paraId="2969754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результативности подпрограмм определяется по формуле:</w:t>
      </w:r>
    </w:p>
    <w:p w14:paraId="4DC5719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E6CF16" wp14:editId="2CA35144">
            <wp:extent cx="1504950" cy="247650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A2D82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1071621E" wp14:editId="68CDC627">
            <wp:extent cx="133350" cy="219075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подпрограмм;</w:t>
      </w:r>
    </w:p>
    <w:p w14:paraId="444A985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S - соотношение достигнутых и плановых результатов целевых значений показателей. Соотношение рассчитывается по формулам:</w:t>
      </w:r>
    </w:p>
    <w:p w14:paraId="7CC35BC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937BB48" wp14:editId="2A188F53">
            <wp:extent cx="819150" cy="219075"/>
            <wp:effectExtent l="0" t="0" r="0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5E6F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увеличение целевых значений;</w:t>
      </w:r>
    </w:p>
    <w:p w14:paraId="109B938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B3F38A6" wp14:editId="136CF573">
            <wp:extent cx="819150" cy="219075"/>
            <wp:effectExtent l="0" t="0" r="0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77D2F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использования показателей, направленных на снижение целевых значений;</w:t>
      </w:r>
    </w:p>
    <w:p w14:paraId="7EE4887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5610F8A5" wp14:editId="641FB0CC">
            <wp:extent cx="219075" cy="219075"/>
            <wp:effectExtent l="0" t="0" r="9525" b="952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достигнутый результат целевого значения показателя;</w:t>
      </w:r>
    </w:p>
    <w:p w14:paraId="2055504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2ECE80AA" wp14:editId="432ACB94">
            <wp:extent cx="219075" cy="2190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плановый результат целевого значения показателя;</w:t>
      </w:r>
    </w:p>
    <w:p w14:paraId="03F542B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5BD0D417" wp14:editId="756562B3">
            <wp:extent cx="219075" cy="219075"/>
            <wp:effectExtent l="0" t="0" r="9525" b="952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весовое значение показателя (вес показателя), характеризующего подпрограмму. Вес показателя рассчитывается по формуле:</w:t>
      </w:r>
    </w:p>
    <w:p w14:paraId="730CD2D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01B86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D885FE4" wp14:editId="03D39934">
            <wp:extent cx="904875" cy="219075"/>
            <wp:effectExtent l="0" t="0" r="9525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0C4513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C2B4D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показателей, характеризующих выполнение подпрограммы.</w:t>
      </w:r>
    </w:p>
    <w:p w14:paraId="60A01B6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4932E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эффективностью понимается отношение затрат на достижение (фактических) нефинансовых результатов реализации подпрограмм к планируемым затратам подпрограмм.</w:t>
      </w:r>
    </w:p>
    <w:p w14:paraId="083205D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подпрограмм определяется по индексу эффективности.</w:t>
      </w:r>
    </w:p>
    <w:p w14:paraId="02168E6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Индекс эффективности подпрограмм определяется по формуле:</w:t>
      </w:r>
    </w:p>
    <w:p w14:paraId="3662C177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7A91E87" wp14:editId="5E051B8D">
            <wp:extent cx="1371600" cy="276225"/>
            <wp:effectExtent l="0" t="0" r="0" b="952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A4D23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04FEC964" wp14:editId="3D80BAA6">
            <wp:extent cx="133350" cy="21907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эффективности подпрограмм;</w:t>
      </w:r>
    </w:p>
    <w:p w14:paraId="1F216C9D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0E854A6C" wp14:editId="2A84DC17">
            <wp:extent cx="190500" cy="2190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фактического совокупного финансирования подпрограммы;</w:t>
      </w:r>
    </w:p>
    <w:p w14:paraId="6050745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9"/>
          <w:sz w:val="24"/>
          <w:szCs w:val="24"/>
          <w:lang w:eastAsia="ru-RU"/>
        </w:rPr>
        <w:drawing>
          <wp:inline distT="0" distB="0" distL="0" distR="0" wp14:anchorId="45FC2370" wp14:editId="74E86BA8">
            <wp:extent cx="133350" cy="2190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индекс результативности подпрограммы;</w:t>
      </w:r>
    </w:p>
    <w:p w14:paraId="098BF50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position w:val="-8"/>
          <w:sz w:val="24"/>
          <w:szCs w:val="24"/>
          <w:lang w:eastAsia="ru-RU"/>
        </w:rPr>
        <w:drawing>
          <wp:inline distT="0" distB="0" distL="0" distR="0" wp14:anchorId="1377026C" wp14:editId="57A49C69">
            <wp:extent cx="161925" cy="2190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объем запланированного совокупного финансирования подпрограмм.</w:t>
      </w:r>
    </w:p>
    <w:p w14:paraId="594351E6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A9CE4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проведения анализа индекса эффективности дается качественная оценка эффективности реализации подпрограмм:</w:t>
      </w:r>
    </w:p>
    <w:p w14:paraId="3B5B5EF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индикатора - индекс эффективности подпрограмм </w:t>
      </w:r>
      <w:r w:rsidRPr="004A1554">
        <w:rPr>
          <w:rFonts w:ascii="Times New Roman" w:eastAsia="Times New Roman" w:hAnsi="Times New Roman" w:cs="Times New Roman"/>
          <w:noProof/>
          <w:position w:val="-10"/>
          <w:sz w:val="24"/>
          <w:szCs w:val="24"/>
          <w:lang w:eastAsia="ru-RU"/>
        </w:rPr>
        <w:drawing>
          <wp:inline distT="0" distB="0" distL="0" distR="0" wp14:anchorId="6111444E" wp14:editId="6E764E35">
            <wp:extent cx="333375" cy="2476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64BFF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диапазоны значений, характеризующие эффективность подпрограмм, перечислены ниже.</w:t>
      </w:r>
    </w:p>
    <w:p w14:paraId="78AE468E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Значение показателя:</w:t>
      </w:r>
    </w:p>
    <w:p w14:paraId="50D5BC62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A33A58" wp14:editId="50021BCF">
            <wp:extent cx="1019175" cy="219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A8CCC0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подпрограмм: высокий уровень эффективности.</w:t>
      </w:r>
    </w:p>
    <w:p w14:paraId="10C3B0BA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3E5F9448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BF1A5DE" wp14:editId="00753568">
            <wp:extent cx="962025" cy="2190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8574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запланированный уровень эффективности.</w:t>
      </w:r>
    </w:p>
    <w:p w14:paraId="67C97025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показателя:</w:t>
      </w:r>
    </w:p>
    <w:p w14:paraId="35E0398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8E7EB8" wp14:editId="14A02B92">
            <wp:extent cx="523875" cy="219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C7E3B" w14:textId="77777777" w:rsidR="004A1554" w:rsidRPr="004A1554" w:rsidRDefault="004A1554" w:rsidP="004A1554">
      <w:pPr>
        <w:widowControl w:val="0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Качественная оценка подпрограммы: низкий уровень эффективности.</w:t>
      </w:r>
    </w:p>
    <w:p w14:paraId="58539D7C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CD8839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EFB4F1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Целевые индикаторы и показатели муниципальной программы</w:t>
      </w:r>
    </w:p>
    <w:p w14:paraId="5BFD7144" w14:textId="77777777" w:rsidR="004A1554" w:rsidRPr="004A1554" w:rsidRDefault="004A1554" w:rsidP="004A1554">
      <w:pPr>
        <w:widowControl w:val="0"/>
        <w:autoSpaceDE w:val="0"/>
        <w:autoSpaceDN w:val="0"/>
        <w:adjustRightInd w:val="0"/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55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Определяются с учетом Указа Президента РФ от 28.04.2008г. № 607 «Об оценке эффективности деятельности органов местного самоуправления городских округов и муниципальных районов, Постановления Правительства РФ от 17.12.12г. № 1317 «О мерах по реализации Указа Президента Российской Федерации  от 28.04.2008г. № 607 «Об оценке эффективности органов местного самоуправления городских округов и муниципальных районов», Указа Президента Российской Федерации от 07.05.2012г. № 601 «Об основных направлениях совершенствования системы государственного управления».</w:t>
      </w:r>
    </w:p>
    <w:p w14:paraId="24EF373D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26EA78" w14:textId="77777777" w:rsidR="004A1554" w:rsidRPr="004A1554" w:rsidRDefault="004A1554" w:rsidP="004A15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FD9FC3" w14:textId="77777777" w:rsidR="004A1554" w:rsidRPr="004A1554" w:rsidRDefault="004A1554" w:rsidP="004A1554">
      <w:pPr>
        <w:spacing w:after="0" w:line="240" w:lineRule="auto"/>
        <w:ind w:left="5670"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C98AFD" w14:textId="77777777" w:rsidR="002D742C" w:rsidRDefault="002D742C"/>
    <w:sectPr w:rsidR="002D742C" w:rsidSect="007F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030825"/>
    <w:multiLevelType w:val="hybridMultilevel"/>
    <w:tmpl w:val="4F0631C2"/>
    <w:lvl w:ilvl="0" w:tplc="E49A79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4E"/>
    <w:rsid w:val="002D742C"/>
    <w:rsid w:val="003C7C74"/>
    <w:rsid w:val="004A1554"/>
    <w:rsid w:val="00676886"/>
    <w:rsid w:val="00696D99"/>
    <w:rsid w:val="006C5A29"/>
    <w:rsid w:val="006D2212"/>
    <w:rsid w:val="007F2FA8"/>
    <w:rsid w:val="008F55D4"/>
    <w:rsid w:val="00927070"/>
    <w:rsid w:val="00B009AE"/>
    <w:rsid w:val="00B34446"/>
    <w:rsid w:val="00C9265C"/>
    <w:rsid w:val="00E5104E"/>
    <w:rsid w:val="00FB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42D08"/>
  <w15:docId w15:val="{DE6F1956-B182-4DC5-AF1B-7E65934B1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5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image" Target="media/image16.wmf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20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24" Type="http://schemas.openxmlformats.org/officeDocument/2006/relationships/theme" Target="theme/theme1.xml"/><Relationship Id="rId5" Type="http://schemas.openxmlformats.org/officeDocument/2006/relationships/hyperlink" Target="file:///C:\AppData\Local\Microsoft\Windows\Temporary%20Internet%20Files\Content.IE5\ZLLZPW9A\47-&#1087;&#1072;%20&#1086;&#1090;%2002.03.2015%20&#1056;&#1072;&#1079;&#1074;&#1080;&#1090;&#1080;&#1077;%20&#1095;&#1072;&#1089;&#1090;&#1077;&#1081;%20&#1090;&#1077;&#1088;&#1088;&#1080;&#1090;&#1086;&#1088;&#1080;&#1081;%202014-2017.docx" TargetMode="External"/><Relationship Id="rId15" Type="http://schemas.openxmlformats.org/officeDocument/2006/relationships/image" Target="media/image10.wmf"/><Relationship Id="rId23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image" Target="media/image14.w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Relationship Id="rId22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2637</Words>
  <Characters>15037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Алёна Викторовна</cp:lastModifiedBy>
  <cp:revision>3</cp:revision>
  <cp:lastPrinted>2018-11-19T09:29:00Z</cp:lastPrinted>
  <dcterms:created xsi:type="dcterms:W3CDTF">2019-02-13T12:16:00Z</dcterms:created>
  <dcterms:modified xsi:type="dcterms:W3CDTF">2019-02-13T12:16:00Z</dcterms:modified>
</cp:coreProperties>
</file>