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F926AA" w:rsidRDefault="00F926AA" w:rsidP="003D0055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3E3E78" w:rsidRDefault="003E3E78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465B33" w:rsidRPr="00465B33" w:rsidRDefault="00465B33" w:rsidP="00465B33">
      <w:pPr>
        <w:ind w:left="-1080"/>
        <w:jc w:val="center"/>
        <w:rPr>
          <w:b/>
          <w:sz w:val="28"/>
          <w:szCs w:val="28"/>
        </w:rPr>
      </w:pPr>
      <w:r w:rsidRPr="00465B33">
        <w:rPr>
          <w:b/>
          <w:sz w:val="28"/>
          <w:szCs w:val="28"/>
        </w:rPr>
        <w:t>НИКОЛЬСКОЕ ГОРОДСКОЕ ПОСЕЛЕНИЕ</w:t>
      </w:r>
    </w:p>
    <w:p w:rsidR="00465B33" w:rsidRPr="00465B33" w:rsidRDefault="00465B33" w:rsidP="00465B33">
      <w:pPr>
        <w:ind w:left="-1080"/>
        <w:jc w:val="center"/>
        <w:rPr>
          <w:b/>
          <w:sz w:val="28"/>
          <w:szCs w:val="28"/>
        </w:rPr>
      </w:pPr>
      <w:r w:rsidRPr="00465B33">
        <w:rPr>
          <w:b/>
          <w:sz w:val="28"/>
          <w:szCs w:val="28"/>
        </w:rPr>
        <w:t>ТОСНЕНСКОГО РАЙОНА ЛЕНИНГРАДСКОЙ ОБЛАСТИ</w:t>
      </w:r>
    </w:p>
    <w:p w:rsidR="00465B33" w:rsidRPr="00465B33" w:rsidRDefault="00465B33" w:rsidP="00465B33">
      <w:pPr>
        <w:ind w:left="-1080"/>
        <w:jc w:val="center"/>
        <w:rPr>
          <w:sz w:val="28"/>
          <w:szCs w:val="28"/>
        </w:rPr>
      </w:pPr>
    </w:p>
    <w:p w:rsidR="00465B33" w:rsidRPr="00465B33" w:rsidRDefault="00465B33" w:rsidP="00465B33">
      <w:pPr>
        <w:ind w:left="-1080"/>
        <w:jc w:val="center"/>
        <w:rPr>
          <w:b/>
          <w:sz w:val="28"/>
          <w:szCs w:val="28"/>
        </w:rPr>
      </w:pPr>
      <w:r w:rsidRPr="00465B33">
        <w:rPr>
          <w:b/>
          <w:sz w:val="28"/>
          <w:szCs w:val="28"/>
        </w:rPr>
        <w:t>АДМИНИСТРАЦИЯ</w:t>
      </w:r>
    </w:p>
    <w:p w:rsidR="00465B33" w:rsidRPr="00465B33" w:rsidRDefault="00465B33" w:rsidP="00465B33">
      <w:pPr>
        <w:ind w:left="-1080"/>
        <w:jc w:val="center"/>
        <w:rPr>
          <w:b/>
          <w:sz w:val="28"/>
          <w:szCs w:val="28"/>
        </w:rPr>
      </w:pPr>
    </w:p>
    <w:p w:rsidR="00465B33" w:rsidRPr="00465B33" w:rsidRDefault="00465B33" w:rsidP="00465B33">
      <w:pPr>
        <w:ind w:left="-1080"/>
        <w:jc w:val="center"/>
      </w:pPr>
    </w:p>
    <w:p w:rsidR="001B289E" w:rsidRPr="00465B33" w:rsidRDefault="00465B33" w:rsidP="00465B33">
      <w:pPr>
        <w:ind w:left="-1080"/>
        <w:jc w:val="center"/>
        <w:rPr>
          <w:b/>
          <w:sz w:val="36"/>
          <w:szCs w:val="36"/>
        </w:rPr>
      </w:pPr>
      <w:r w:rsidRPr="00465B33">
        <w:rPr>
          <w:b/>
          <w:sz w:val="36"/>
          <w:szCs w:val="36"/>
        </w:rPr>
        <w:t xml:space="preserve">П О С Т А Н О </w:t>
      </w:r>
      <w:r>
        <w:rPr>
          <w:b/>
          <w:sz w:val="36"/>
          <w:szCs w:val="36"/>
        </w:rPr>
        <w:t>В Л Е Н И Е</w:t>
      </w:r>
      <w:bookmarkStart w:id="0" w:name="_GoBack"/>
      <w:bookmarkEnd w:id="0"/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1B289E" w:rsidRDefault="001B289E" w:rsidP="003E3E78">
      <w:pPr>
        <w:rPr>
          <w:sz w:val="28"/>
          <w:szCs w:val="28"/>
        </w:rPr>
      </w:pPr>
    </w:p>
    <w:p w:rsidR="003E3E78" w:rsidRPr="001B289E" w:rsidRDefault="003736E1" w:rsidP="003E3E78">
      <w:pPr>
        <w:rPr>
          <w:sz w:val="28"/>
          <w:szCs w:val="28"/>
        </w:rPr>
      </w:pPr>
      <w:r w:rsidRPr="001B289E">
        <w:rPr>
          <w:sz w:val="28"/>
          <w:szCs w:val="28"/>
        </w:rPr>
        <w:t>28.09</w:t>
      </w:r>
      <w:r w:rsidR="003E3E78" w:rsidRPr="001B289E">
        <w:rPr>
          <w:sz w:val="28"/>
          <w:szCs w:val="28"/>
        </w:rPr>
        <w:t>.201</w:t>
      </w:r>
      <w:r w:rsidRPr="001B289E">
        <w:rPr>
          <w:sz w:val="28"/>
          <w:szCs w:val="28"/>
        </w:rPr>
        <w:t>7</w:t>
      </w:r>
      <w:r w:rsidR="003E3E78" w:rsidRPr="001B289E">
        <w:rPr>
          <w:sz w:val="28"/>
          <w:szCs w:val="28"/>
        </w:rPr>
        <w:t xml:space="preserve">                  </w:t>
      </w:r>
      <w:r w:rsidR="001B289E" w:rsidRPr="001B289E">
        <w:rPr>
          <w:sz w:val="28"/>
          <w:szCs w:val="28"/>
        </w:rPr>
        <w:t>216-</w:t>
      </w:r>
      <w:r w:rsidR="003E3E78" w:rsidRPr="001B289E">
        <w:rPr>
          <w:sz w:val="28"/>
          <w:szCs w:val="28"/>
        </w:rPr>
        <w:t xml:space="preserve"> па</w:t>
      </w:r>
    </w:p>
    <w:p w:rsidR="003E3E78" w:rsidRDefault="003E3E78" w:rsidP="003E3E78"/>
    <w:p w:rsidR="003D0055" w:rsidRDefault="00FE402A" w:rsidP="00E862F5">
      <w:pPr>
        <w:tabs>
          <w:tab w:val="left" w:pos="6663"/>
          <w:tab w:val="left" w:pos="6946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FE608E">
        <w:rPr>
          <w:sz w:val="28"/>
          <w:szCs w:val="28"/>
        </w:rPr>
        <w:t xml:space="preserve">есении изменений </w:t>
      </w:r>
      <w:r w:rsidR="00E862F5">
        <w:rPr>
          <w:sz w:val="28"/>
          <w:szCs w:val="28"/>
        </w:rPr>
        <w:t>в постановление от 11.11.2015 №</w:t>
      </w:r>
      <w:r w:rsidR="00FE608E">
        <w:rPr>
          <w:sz w:val="28"/>
          <w:szCs w:val="28"/>
        </w:rPr>
        <w:t>421-па «</w:t>
      </w:r>
      <w:r w:rsidR="003D0055"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области»</w:t>
      </w:r>
    </w:p>
    <w:p w:rsidR="001B289E" w:rsidRDefault="001B289E" w:rsidP="00E862F5">
      <w:pPr>
        <w:tabs>
          <w:tab w:val="left" w:pos="6663"/>
          <w:tab w:val="left" w:pos="6946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</w:p>
    <w:p w:rsidR="001B289E" w:rsidRDefault="001B289E" w:rsidP="00E862F5">
      <w:pPr>
        <w:tabs>
          <w:tab w:val="left" w:pos="6663"/>
          <w:tab w:val="left" w:pos="6946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</w:p>
    <w:p w:rsidR="001B289E" w:rsidRDefault="001B289E" w:rsidP="00E862F5">
      <w:pPr>
        <w:tabs>
          <w:tab w:val="left" w:pos="6663"/>
          <w:tab w:val="left" w:pos="6946"/>
        </w:tabs>
        <w:autoSpaceDE w:val="0"/>
        <w:autoSpaceDN w:val="0"/>
        <w:adjustRightInd w:val="0"/>
        <w:ind w:right="2975"/>
        <w:jc w:val="both"/>
        <w:rPr>
          <w:sz w:val="28"/>
          <w:szCs w:val="28"/>
        </w:rPr>
      </w:pPr>
    </w:p>
    <w:p w:rsidR="003D0055" w:rsidRDefault="003D0055" w:rsidP="003D005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5B13" w:rsidRDefault="003D0055" w:rsidP="008007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="008007E0"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1B289E" w:rsidRDefault="001B289E" w:rsidP="00A8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89E" w:rsidRDefault="001B289E" w:rsidP="00A85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055" w:rsidRDefault="00A85B13" w:rsidP="00A85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B13">
        <w:rPr>
          <w:sz w:val="28"/>
          <w:szCs w:val="28"/>
        </w:rPr>
        <w:t>ПОСТАНОВЛЯЕТ</w:t>
      </w:r>
      <w:r w:rsidR="008007E0" w:rsidRPr="008007E0">
        <w:rPr>
          <w:sz w:val="28"/>
          <w:szCs w:val="28"/>
        </w:rPr>
        <w:t>:</w:t>
      </w:r>
    </w:p>
    <w:p w:rsidR="001B289E" w:rsidRPr="00FE608E" w:rsidRDefault="001B289E" w:rsidP="00A85B13">
      <w:pPr>
        <w:autoSpaceDE w:val="0"/>
        <w:autoSpaceDN w:val="0"/>
        <w:adjustRightInd w:val="0"/>
        <w:jc w:val="both"/>
        <w:rPr>
          <w:rStyle w:val="3"/>
          <w:rFonts w:ascii="Times New Roman" w:hAnsi="Times New Roman"/>
          <w:b w:val="0"/>
          <w:bCs/>
          <w:sz w:val="28"/>
          <w:szCs w:val="28"/>
        </w:rPr>
      </w:pPr>
    </w:p>
    <w:p w:rsidR="003D0055" w:rsidRDefault="003D0055" w:rsidP="003D0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6AA">
        <w:rPr>
          <w:sz w:val="28"/>
          <w:szCs w:val="28"/>
        </w:rPr>
        <w:t xml:space="preserve"> </w:t>
      </w:r>
      <w:r w:rsidR="00F926AA" w:rsidRPr="00C84E71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</w:t>
      </w:r>
      <w:r w:rsidR="00F926AA">
        <w:rPr>
          <w:sz w:val="28"/>
          <w:szCs w:val="28"/>
        </w:rPr>
        <w:t>ской области от 11.11.2016 № 421-па «Об утверждении муниципальной программы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«Устойчивое развитие части  территорий Никольского городского поселения Тосненского района Ленинградской области»</w:t>
      </w:r>
      <w:r w:rsidR="00F926AA">
        <w:rPr>
          <w:sz w:val="28"/>
          <w:szCs w:val="28"/>
        </w:rPr>
        <w:t xml:space="preserve">, изложив приложение к постановлению в новой редакции </w:t>
      </w:r>
      <w:r>
        <w:rPr>
          <w:sz w:val="28"/>
          <w:szCs w:val="28"/>
        </w:rPr>
        <w:t>(приложение).</w:t>
      </w:r>
    </w:p>
    <w:p w:rsidR="003D0055" w:rsidRDefault="00F926AA" w:rsidP="003D0055">
      <w:pPr>
        <w:ind w:firstLine="851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</w:t>
      </w:r>
      <w:r w:rsidR="003D0055">
        <w:rPr>
          <w:sz w:val="28"/>
          <w:szCs w:val="28"/>
        </w:rPr>
        <w:t xml:space="preserve">. </w:t>
      </w:r>
      <w:r w:rsidRPr="00C84E71">
        <w:rPr>
          <w:sz w:val="28"/>
          <w:szCs w:val="28"/>
        </w:rPr>
        <w:t xml:space="preserve">Постановление вступает в силу с момента подписания </w:t>
      </w:r>
      <w:r>
        <w:rPr>
          <w:sz w:val="28"/>
          <w:szCs w:val="28"/>
        </w:rPr>
        <w:t xml:space="preserve">и </w:t>
      </w:r>
      <w:r w:rsidR="003D0055">
        <w:rPr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7" w:history="1">
        <w:r w:rsidR="003D0055" w:rsidRPr="00F926AA">
          <w:rPr>
            <w:rStyle w:val="a3"/>
            <w:sz w:val="28"/>
            <w:szCs w:val="28"/>
            <w:u w:val="none"/>
            <w:lang w:val="en-US"/>
          </w:rPr>
          <w:t>www</w:t>
        </w:r>
        <w:r w:rsidR="003D0055" w:rsidRPr="00F926AA">
          <w:rPr>
            <w:rStyle w:val="a3"/>
            <w:sz w:val="28"/>
            <w:szCs w:val="28"/>
            <w:u w:val="none"/>
          </w:rPr>
          <w:t>.</w:t>
        </w:r>
        <w:r w:rsidR="003D0055" w:rsidRPr="00F926AA">
          <w:rPr>
            <w:rStyle w:val="a3"/>
            <w:sz w:val="28"/>
            <w:szCs w:val="28"/>
            <w:u w:val="none"/>
            <w:lang w:val="en-US"/>
          </w:rPr>
          <w:t>Nikolskoecity</w:t>
        </w:r>
        <w:r w:rsidR="003D0055" w:rsidRPr="00F926AA">
          <w:rPr>
            <w:rStyle w:val="a3"/>
            <w:sz w:val="28"/>
            <w:szCs w:val="28"/>
            <w:u w:val="none"/>
          </w:rPr>
          <w:t>.</w:t>
        </w:r>
        <w:r w:rsidR="003D0055" w:rsidRPr="00F926AA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3D0055">
        <w:rPr>
          <w:rStyle w:val="a3"/>
          <w:sz w:val="28"/>
          <w:szCs w:val="28"/>
        </w:rPr>
        <w:t>.</w:t>
      </w:r>
    </w:p>
    <w:p w:rsidR="003736E1" w:rsidRPr="003736E1" w:rsidRDefault="003736E1" w:rsidP="003D0055">
      <w:pPr>
        <w:ind w:firstLine="851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lastRenderedPageBreak/>
        <w:t xml:space="preserve">3. </w:t>
      </w:r>
      <w:r w:rsidRPr="003736E1">
        <w:rPr>
          <w:rStyle w:val="a3"/>
          <w:color w:val="auto"/>
          <w:sz w:val="28"/>
          <w:u w:val="none"/>
        </w:rPr>
        <w:t xml:space="preserve">Постановление </w:t>
      </w:r>
      <w:r w:rsidRPr="003736E1">
        <w:rPr>
          <w:sz w:val="28"/>
        </w:rPr>
        <w:t>администрации Никольского городского поселения Тосненского района Ленинградской области от 03.10.2016 №277/8-па «О внесении изменений в постановление от 11.11.2015 №421-па «Об утверждении муниципальной программы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области»</w:t>
      </w:r>
      <w:r>
        <w:rPr>
          <w:sz w:val="28"/>
        </w:rPr>
        <w:t xml:space="preserve"> признать утратившим силу.</w:t>
      </w:r>
    </w:p>
    <w:p w:rsidR="003D0055" w:rsidRDefault="003736E1" w:rsidP="003D0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055">
        <w:rPr>
          <w:sz w:val="28"/>
          <w:szCs w:val="28"/>
        </w:rPr>
        <w:t xml:space="preserve">. </w:t>
      </w:r>
      <w:proofErr w:type="gramStart"/>
      <w:r w:rsidR="003D0055">
        <w:rPr>
          <w:sz w:val="28"/>
          <w:szCs w:val="28"/>
        </w:rPr>
        <w:t>Контроль за</w:t>
      </w:r>
      <w:proofErr w:type="gramEnd"/>
      <w:r w:rsidR="003D0055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="003D0055" w:rsidRPr="003736E1">
        <w:rPr>
          <w:sz w:val="28"/>
          <w:szCs w:val="28"/>
        </w:rPr>
        <w:t>ле</w:t>
      </w:r>
      <w:r w:rsidR="003D0055">
        <w:rPr>
          <w:sz w:val="28"/>
          <w:szCs w:val="28"/>
        </w:rPr>
        <w:t>ния Тосненского района Ленинградской области Смирнова А.Ю.</w:t>
      </w:r>
    </w:p>
    <w:p w:rsidR="003D0055" w:rsidRDefault="003D0055" w:rsidP="003D0055">
      <w:pPr>
        <w:jc w:val="both"/>
        <w:rPr>
          <w:sz w:val="28"/>
          <w:szCs w:val="28"/>
        </w:rPr>
      </w:pPr>
    </w:p>
    <w:p w:rsidR="001B289E" w:rsidRDefault="001B289E" w:rsidP="003D0055">
      <w:pPr>
        <w:jc w:val="both"/>
        <w:rPr>
          <w:sz w:val="28"/>
          <w:szCs w:val="28"/>
        </w:rPr>
      </w:pPr>
    </w:p>
    <w:p w:rsidR="003D0055" w:rsidRDefault="003D0055" w:rsidP="003D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</w:t>
      </w:r>
      <w:r w:rsidR="00E862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С.А.Шикалов</w:t>
      </w:r>
    </w:p>
    <w:p w:rsidR="003D0055" w:rsidRDefault="003D0055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1B289E" w:rsidRDefault="001B289E" w:rsidP="003D0055">
      <w:pPr>
        <w:jc w:val="both"/>
        <w:rPr>
          <w:sz w:val="20"/>
          <w:szCs w:val="20"/>
        </w:rPr>
      </w:pPr>
    </w:p>
    <w:p w:rsidR="003D0055" w:rsidRDefault="003D0055" w:rsidP="003D0055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3D0055" w:rsidRDefault="003D0055" w:rsidP="003D0055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3D0055" w:rsidRDefault="003D0055" w:rsidP="003D0055">
      <w:pPr>
        <w:rPr>
          <w:sz w:val="20"/>
          <w:szCs w:val="20"/>
        </w:rPr>
        <w:sectPr w:rsidR="003D0055">
          <w:pgSz w:w="11906" w:h="16838"/>
          <w:pgMar w:top="851" w:right="850" w:bottom="0" w:left="1418" w:header="708" w:footer="708" w:gutter="0"/>
          <w:cols w:space="720"/>
        </w:sectPr>
      </w:pPr>
    </w:p>
    <w:p w:rsidR="003736E1" w:rsidRDefault="003736E1" w:rsidP="003736E1">
      <w:pPr>
        <w:ind w:left="5670" w:hanging="567"/>
      </w:pPr>
      <w:r>
        <w:t xml:space="preserve">Приложение </w:t>
      </w:r>
    </w:p>
    <w:p w:rsidR="003736E1" w:rsidRDefault="003736E1" w:rsidP="003736E1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3736E1" w:rsidRDefault="003736E1" w:rsidP="003736E1">
      <w:pPr>
        <w:ind w:left="5103"/>
      </w:pPr>
      <w:r>
        <w:t xml:space="preserve">Ленинградской области </w:t>
      </w:r>
    </w:p>
    <w:p w:rsidR="003736E1" w:rsidRDefault="003736E1" w:rsidP="003736E1">
      <w:pPr>
        <w:ind w:left="5103"/>
      </w:pPr>
      <w:r>
        <w:t xml:space="preserve">от 28.09.2017  </w:t>
      </w:r>
      <w:r w:rsidR="001B289E">
        <w:t>№ 216</w:t>
      </w:r>
      <w:r>
        <w:t>-па</w:t>
      </w: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>
      <w:pPr>
        <w:jc w:val="both"/>
      </w:pPr>
    </w:p>
    <w:p w:rsidR="003736E1" w:rsidRDefault="003736E1" w:rsidP="003736E1"/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Никольского городского поселения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Тосненского района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Ленинградской области </w:t>
      </w: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«Устойчивое развитие  территории </w:t>
      </w:r>
    </w:p>
    <w:p w:rsidR="003736E1" w:rsidRDefault="003736E1" w:rsidP="003736E1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Никольского городского поселения Тосненского района Ленинградской области»</w:t>
      </w:r>
    </w:p>
    <w:p w:rsidR="003736E1" w:rsidRDefault="003736E1" w:rsidP="003736E1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rPr>
          <w:b/>
        </w:rPr>
        <w:sectPr w:rsidR="003736E1">
          <w:pgSz w:w="11906" w:h="16838"/>
          <w:pgMar w:top="1135" w:right="850" w:bottom="851" w:left="1418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 Никольского городского поселения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Тосненского района Ленинградской области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Тосненского района Ленинградской области»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1437"/>
        <w:gridCol w:w="1019"/>
        <w:gridCol w:w="1031"/>
        <w:gridCol w:w="1046"/>
        <w:gridCol w:w="866"/>
        <w:gridCol w:w="855"/>
        <w:gridCol w:w="1009"/>
        <w:gridCol w:w="950"/>
      </w:tblGrid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территории Никольского городского поселения 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Тосненского района Ленинградской области ». 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проектов местных инициатив граждан».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муниципальной  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-повышение гражданской активности населения;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муниципальной  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муниципальной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</w:t>
            </w:r>
            <w:r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реализуется 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этап (2014-2020годы)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финансирования   </w:t>
            </w:r>
            <w:r>
              <w:rPr>
                <w:sz w:val="20"/>
                <w:szCs w:val="20"/>
              </w:rPr>
              <w:br/>
              <w:t xml:space="preserve">муниципальной программы,   </w:t>
            </w:r>
            <w:r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3736E1" w:rsidTr="00F8588B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федерального      </w:t>
            </w:r>
            <w:r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результаты     </w:t>
            </w:r>
            <w:r>
              <w:rPr>
                <w:sz w:val="20"/>
                <w:szCs w:val="20"/>
              </w:rPr>
              <w:br/>
              <w:t xml:space="preserve">реализации муниципальной   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36E1" w:rsidRDefault="003736E1" w:rsidP="003736E1">
      <w:pPr>
        <w:pStyle w:val="msonormalcxsplast"/>
        <w:widowControl w:val="0"/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</w:p>
    <w:p w:rsidR="003736E1" w:rsidRDefault="003736E1" w:rsidP="003736E1">
      <w:pPr>
        <w:pStyle w:val="1"/>
        <w:widowControl w:val="0"/>
        <w:ind w:left="0"/>
        <w:jc w:val="center"/>
        <w:rPr>
          <w:rFonts w:cs="Calibri"/>
          <w:b/>
        </w:rPr>
      </w:pPr>
      <w:r>
        <w:rPr>
          <w:rFonts w:cs="Calibri"/>
          <w:b/>
        </w:rPr>
        <w:t>Общая характеристика, основные проблемы,  прогноз развития.</w:t>
      </w:r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OLE_LINK1"/>
      <w:bookmarkStart w:id="2" w:name="OLE_LINK2"/>
      <w: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1"/>
      <w:bookmarkEnd w:id="2"/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:rsidR="003736E1" w:rsidRDefault="003736E1" w:rsidP="003736E1">
      <w:pPr>
        <w:widowControl w:val="0"/>
        <w:autoSpaceDE w:val="0"/>
        <w:autoSpaceDN w:val="0"/>
        <w:adjustRightInd w:val="0"/>
        <w:ind w:firstLine="720"/>
        <w:jc w:val="both"/>
      </w:pPr>
      <w:r>
        <w:t>Пожарные водоемы не отвечают требованиям пожарных служб.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в </w:t>
      </w:r>
      <w:proofErr w:type="spellStart"/>
      <w:r>
        <w:t>п.Гладкое</w:t>
      </w:r>
      <w:proofErr w:type="spellEnd"/>
      <w:r>
        <w:t xml:space="preserve"> Никольского городского поселения представлена в таблице.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Таблица12.3-1. Характеристика улично-дорожной сети в </w:t>
      </w:r>
      <w:proofErr w:type="spellStart"/>
      <w:r>
        <w:t>п.Гладкое</w:t>
      </w:r>
      <w:proofErr w:type="spellEnd"/>
      <w:r>
        <w:t xml:space="preserve">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3736E1" w:rsidTr="00F8588B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Площадь, м²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cxspmiddle"/>
              <w:widowControl w:val="0"/>
              <w:autoSpaceDE w:val="0"/>
              <w:autoSpaceDN w:val="0"/>
              <w:adjustRightInd w:val="0"/>
              <w:ind w:left="-10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3736E1" w:rsidTr="00F8588B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hanging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t>К основным проблемам улично-дорожной сети относятся:</w:t>
      </w:r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>
        <w:t>Наличие улиц и участков улиц без асфальтового покрытия</w:t>
      </w:r>
      <w:proofErr w:type="gramStart"/>
      <w:r>
        <w:t xml:space="preserve"> .</w:t>
      </w:r>
      <w:proofErr w:type="gramEnd"/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 xml:space="preserve">Несоответствие ширины полотна большинства улиц нормативным показателям. </w:t>
      </w:r>
    </w:p>
    <w:p w:rsidR="003736E1" w:rsidRDefault="003736E1" w:rsidP="003736E1">
      <w:pPr>
        <w:pStyle w:val="msonormalcxspmiddlecxspmiddl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>
        <w:t>Ненормативное состояние покрытия.</w:t>
      </w:r>
    </w:p>
    <w:p w:rsidR="003736E1" w:rsidRDefault="003736E1" w:rsidP="003736E1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3736E1" w:rsidRPr="00612D1B" w:rsidRDefault="003736E1" w:rsidP="003736E1">
      <w:pPr>
        <w:pStyle w:val="msonormalcxspmiddlecxspmiddle"/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958"/>
        <w:gridCol w:w="958"/>
        <w:gridCol w:w="958"/>
      </w:tblGrid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26 150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36E1" w:rsidTr="00F8588B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1801"/>
        <w:gridCol w:w="1260"/>
        <w:gridCol w:w="1437"/>
      </w:tblGrid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 год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</w:t>
            </w:r>
          </w:p>
        </w:tc>
      </w:tr>
      <w:tr w:rsidR="003736E1" w:rsidTr="00F8588B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На основании вышеизложенного и в целях реализации задач по: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удовлетворение потребности в области благоустройства;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повышение уровня комплексного обустройства объектами социальной и инженерной инфраструктуры;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- реализация общественно значимых проектов;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sectPr w:rsidR="003736E1">
          <w:pgSz w:w="11906" w:h="16838"/>
          <w:pgMar w:top="1135" w:right="850" w:bottom="851" w:left="1418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13147" w:type="dxa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</w:tblGrid>
      <w:tr w:rsidR="003736E1" w:rsidTr="00F8588B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 или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базового      </w:t>
            </w:r>
            <w:r>
              <w:rPr>
                <w:sz w:val="20"/>
                <w:szCs w:val="20"/>
              </w:rPr>
              <w:br/>
              <w:t xml:space="preserve">значения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736E1" w:rsidTr="00F8588B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 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  </w:t>
            </w:r>
            <w:r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3736E1" w:rsidTr="00F8588B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Pr="001A73D4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3D4">
              <w:rPr>
                <w:sz w:val="20"/>
                <w:szCs w:val="20"/>
              </w:rPr>
              <w:t>2891,176</w:t>
            </w:r>
          </w:p>
          <w:p w:rsidR="003736E1" w:rsidRPr="00B6369C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Pr="00B6369C" w:rsidRDefault="003736E1" w:rsidP="00F858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Pr="00B6369C" w:rsidRDefault="003736E1" w:rsidP="00F8588B">
            <w:pPr>
              <w:rPr>
                <w:sz w:val="20"/>
                <w:szCs w:val="20"/>
                <w:highlight w:val="yellow"/>
              </w:rPr>
            </w:pPr>
            <w:r w:rsidRPr="001A73D4">
              <w:rPr>
                <w:sz w:val="20"/>
                <w:szCs w:val="20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Обоснования финансовых ресурсов, необходимых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2741"/>
        <w:gridCol w:w="1701"/>
        <w:gridCol w:w="1418"/>
        <w:gridCol w:w="1984"/>
        <w:gridCol w:w="1842"/>
      </w:tblGrid>
      <w:tr w:rsidR="003736E1" w:rsidTr="00F8588B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программы     </w:t>
            </w:r>
            <w:r>
              <w:rPr>
                <w:sz w:val="20"/>
                <w:szCs w:val="20"/>
              </w:rPr>
              <w:br/>
              <w:t>(подпрограммы)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      </w:t>
            </w:r>
            <w:r>
              <w:rPr>
                <w:sz w:val="20"/>
                <w:szCs w:val="20"/>
              </w:rPr>
              <w:br/>
              <w:t xml:space="preserve">необходимых  </w:t>
            </w:r>
            <w:r>
              <w:rPr>
                <w:sz w:val="20"/>
                <w:szCs w:val="20"/>
              </w:rPr>
              <w:br/>
              <w:t xml:space="preserve">финансовых   </w:t>
            </w:r>
            <w:r>
              <w:rPr>
                <w:sz w:val="20"/>
                <w:szCs w:val="20"/>
              </w:rPr>
              <w:br/>
              <w:t xml:space="preserve">ресурсов     </w:t>
            </w:r>
            <w:r>
              <w:rPr>
                <w:sz w:val="20"/>
                <w:szCs w:val="20"/>
              </w:rPr>
              <w:br/>
              <w:t>на реализацию</w:t>
            </w:r>
            <w:r>
              <w:rPr>
                <w:sz w:val="20"/>
                <w:szCs w:val="20"/>
              </w:rPr>
              <w:br/>
              <w:t xml:space="preserve">мероприятия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  </w:t>
            </w:r>
            <w:r>
              <w:rPr>
                <w:sz w:val="20"/>
                <w:szCs w:val="20"/>
              </w:rPr>
              <w:br/>
              <w:t xml:space="preserve">финансовых    </w:t>
            </w:r>
            <w:r>
              <w:rPr>
                <w:sz w:val="20"/>
                <w:szCs w:val="20"/>
              </w:rPr>
              <w:br/>
              <w:t xml:space="preserve">ресурсов,     </w:t>
            </w:r>
            <w:r>
              <w:rPr>
                <w:sz w:val="20"/>
                <w:szCs w:val="20"/>
              </w:rPr>
              <w:br/>
              <w:t xml:space="preserve">необходимых   </w:t>
            </w:r>
            <w:r>
              <w:rPr>
                <w:sz w:val="20"/>
                <w:szCs w:val="20"/>
              </w:rPr>
              <w:br/>
              <w:t>для реализации</w:t>
            </w:r>
            <w:r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</w:t>
            </w:r>
            <w:r>
              <w:rPr>
                <w:sz w:val="20"/>
                <w:szCs w:val="20"/>
              </w:rPr>
              <w:br/>
              <w:t xml:space="preserve">расходы,        </w:t>
            </w:r>
            <w:r>
              <w:rPr>
                <w:sz w:val="20"/>
                <w:szCs w:val="20"/>
              </w:rPr>
              <w:br/>
              <w:t xml:space="preserve">возникающие     </w:t>
            </w:r>
            <w:r>
              <w:rPr>
                <w:sz w:val="20"/>
                <w:szCs w:val="20"/>
              </w:rPr>
              <w:br/>
              <w:t xml:space="preserve">в результате    </w:t>
            </w:r>
            <w:r>
              <w:rPr>
                <w:sz w:val="20"/>
                <w:szCs w:val="20"/>
              </w:rPr>
              <w:br/>
              <w:t xml:space="preserve">реализации  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</w:tr>
      <w:tr w:rsidR="003736E1" w:rsidTr="00F8588B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970,98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647,320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690,476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690,50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6E1" w:rsidTr="00F8588B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0"/>
          <w:szCs w:val="20"/>
        </w:rPr>
      </w:pPr>
      <w:bookmarkStart w:id="3" w:name="Par408"/>
      <w:bookmarkEnd w:id="3"/>
      <w:r>
        <w:rPr>
          <w:rFonts w:cs="Calibri"/>
          <w:sz w:val="20"/>
          <w:szCs w:val="20"/>
        </w:rPr>
        <w:t>.</w:t>
      </w:r>
    </w:p>
    <w:p w:rsidR="003736E1" w:rsidRDefault="003736E1" w:rsidP="003736E1">
      <w:pPr>
        <w:rPr>
          <w:rFonts w:cs="Calibri"/>
          <w:sz w:val="20"/>
          <w:szCs w:val="20"/>
        </w:rPr>
        <w:sectPr w:rsidR="003736E1">
          <w:pgSz w:w="16838" w:h="11906" w:orient="landscape"/>
          <w:pgMar w:top="567" w:right="1135" w:bottom="850" w:left="851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310"/>
        <w:gridCol w:w="1575"/>
        <w:gridCol w:w="1258"/>
        <w:gridCol w:w="1575"/>
        <w:gridCol w:w="900"/>
        <w:gridCol w:w="700"/>
        <w:gridCol w:w="800"/>
        <w:gridCol w:w="800"/>
        <w:gridCol w:w="800"/>
        <w:gridCol w:w="600"/>
        <w:gridCol w:w="550"/>
        <w:gridCol w:w="550"/>
        <w:gridCol w:w="1475"/>
        <w:gridCol w:w="1689"/>
      </w:tblGrid>
      <w:tr w:rsidR="003736E1" w:rsidTr="00F8588B">
        <w:trPr>
          <w:trHeight w:val="3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   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   </w:t>
            </w:r>
            <w:r>
              <w:rPr>
                <w:sz w:val="20"/>
                <w:szCs w:val="20"/>
              </w:rPr>
              <w:br/>
              <w:t xml:space="preserve">исполнения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 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  <w:t xml:space="preserve">мероприятия   </w:t>
            </w:r>
            <w:r>
              <w:rPr>
                <w:sz w:val="20"/>
                <w:szCs w:val="20"/>
              </w:rPr>
              <w:br/>
              <w:t xml:space="preserve">в текущем     </w:t>
            </w:r>
            <w:r>
              <w:rPr>
                <w:sz w:val="20"/>
                <w:szCs w:val="20"/>
              </w:rPr>
              <w:br/>
              <w:t xml:space="preserve">финансовом    </w:t>
            </w:r>
            <w:r>
              <w:rPr>
                <w:sz w:val="20"/>
                <w:szCs w:val="20"/>
              </w:rPr>
              <w:br/>
              <w:t xml:space="preserve">году (тыс.    </w:t>
            </w:r>
            <w:r>
              <w:rPr>
                <w:sz w:val="20"/>
                <w:szCs w:val="20"/>
              </w:rPr>
              <w:br/>
              <w:t xml:space="preserve">руб.) </w:t>
            </w:r>
            <w:hyperlink r:id="rId8" w:anchor="Par546#Par546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</w:t>
            </w:r>
            <w:r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выполнение мероприятия   программы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3736E1" w:rsidTr="00F8588B">
        <w:trPr>
          <w:trHeight w:val="8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</w:tr>
      <w:tr w:rsidR="003736E1" w:rsidTr="00F8588B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736E1" w:rsidTr="00F8588B">
        <w:trPr>
          <w:trHeight w:val="32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6588,496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 w:rsidRPr="009C2F1F">
              <w:rPr>
                <w:sz w:val="20"/>
              </w:rPr>
              <w:t>797,32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840,476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А.Ю.Смирнов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  <w:r>
              <w:rPr>
                <w:sz w:val="20"/>
                <w:szCs w:val="20"/>
              </w:rPr>
              <w:t xml:space="preserve"> – асфальтовое покрытие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 280 м2 (площадь)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 –</w:t>
            </w:r>
            <w:r>
              <w:rPr>
                <w:sz w:val="20"/>
                <w:szCs w:val="20"/>
              </w:rPr>
              <w:t xml:space="preserve"> асфальтовое покрытие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170 м (протяженность)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2016г.-</w:t>
            </w:r>
            <w:r>
              <w:rPr>
                <w:sz w:val="20"/>
                <w:szCs w:val="20"/>
              </w:rPr>
              <w:t xml:space="preserve"> 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(от перекрестка с </w:t>
            </w:r>
            <w:proofErr w:type="spellStart"/>
            <w:r>
              <w:rPr>
                <w:sz w:val="20"/>
                <w:szCs w:val="20"/>
              </w:rPr>
              <w:t>ул.Ручейной</w:t>
            </w:r>
            <w:proofErr w:type="spellEnd"/>
            <w:r>
              <w:rPr>
                <w:sz w:val="20"/>
                <w:szCs w:val="20"/>
              </w:rPr>
              <w:t xml:space="preserve"> до дома №1)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2017г</w:t>
            </w:r>
            <w:r>
              <w:rPr>
                <w:sz w:val="20"/>
                <w:szCs w:val="20"/>
              </w:rPr>
              <w:t xml:space="preserve">. 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(от дома №1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2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014242">
              <w:rPr>
                <w:b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Ремонт участка автодороги по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(от дома №1 до въезда в </w:t>
            </w:r>
            <w:proofErr w:type="spellStart"/>
            <w:r>
              <w:rPr>
                <w:sz w:val="20"/>
                <w:szCs w:val="20"/>
              </w:rPr>
              <w:t>п.Гладкое</w:t>
            </w:r>
            <w:proofErr w:type="spellEnd"/>
            <w:r>
              <w:rPr>
                <w:sz w:val="20"/>
                <w:szCs w:val="20"/>
              </w:rPr>
              <w:t>) протяженность 70м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64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 </w:t>
            </w:r>
            <w:r>
              <w:rPr>
                <w:sz w:val="20"/>
                <w:szCs w:val="20"/>
              </w:rPr>
              <w:br/>
              <w:t xml:space="preserve">поселения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>
              <w:rPr>
                <w:sz w:val="20"/>
                <w:szCs w:val="20"/>
              </w:rPr>
              <w:t>200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8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  <w:r>
              <w:rPr>
                <w:sz w:val="20"/>
                <w:szCs w:val="20"/>
              </w:rPr>
              <w:br/>
              <w:t>Ленинградской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75" w:right="-17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690,476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64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  </w:t>
            </w:r>
            <w:r>
              <w:rPr>
                <w:sz w:val="20"/>
                <w:szCs w:val="20"/>
              </w:rPr>
              <w:br/>
              <w:t xml:space="preserve">федерального  </w:t>
            </w:r>
            <w:r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  <w:tr w:rsidR="003736E1" w:rsidTr="00F8588B">
        <w:trPr>
          <w:trHeight w:val="32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 </w:t>
            </w:r>
            <w:r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E1" w:rsidRDefault="003736E1" w:rsidP="00F8588B">
            <w:pPr>
              <w:pStyle w:val="msonormalcxspmiddle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1" w:rsidRDefault="003736E1" w:rsidP="00F8588B">
            <w:pPr>
              <w:rPr>
                <w:b/>
                <w:sz w:val="20"/>
                <w:szCs w:val="20"/>
              </w:rPr>
            </w:pPr>
          </w:p>
        </w:tc>
      </w:tr>
    </w:tbl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546"/>
      <w:bookmarkEnd w:id="4"/>
      <w:r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3736E1" w:rsidRDefault="003736E1" w:rsidP="003736E1">
      <w:pPr>
        <w:sectPr w:rsidR="003736E1" w:rsidSect="00FA49E9">
          <w:pgSz w:w="16838" w:h="11906" w:orient="landscape"/>
          <w:pgMar w:top="567" w:right="1135" w:bottom="0" w:left="851" w:header="708" w:footer="708" w:gutter="0"/>
          <w:cols w:space="720"/>
        </w:sect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Методика расчета значений показателей эффективности реализации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center"/>
      </w:pPr>
      <w: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МЕТОДИКА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t>ОЦЕНКИ ЭФФЕКТИВНОСТИ РЕАЛИЗАЦИИ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результативности подпрограмм определяется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EE88670" wp14:editId="797A3BD8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6156C068" wp14:editId="58204832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97E8E03" wp14:editId="371AFFDA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увеличение целевых значений;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1D62437" wp14:editId="2F38198A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в случае использования показателей, направленных на снижение целевых значений;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16388885" wp14:editId="11DA1170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достигнутый результат целевого значения показателя;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75DBB539" wp14:editId="08C44D1D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результат целевого значения показателя;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6DCEF952" wp14:editId="383FA9F0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D672C6F" wp14:editId="7A208CC4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N - общее число показателей, характеризующих выполнение подпрограммы.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Эффективность подпрограмм определяется по индексу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Индекс эффективности подпрограмм определяется по формуле: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DC53184" wp14:editId="2109679A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00D83FD6" wp14:editId="0315B3C3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эффективности подпрограмм;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729DEA19" wp14:editId="2F2AB781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фактического совокупного финансирования подпрограммы;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 wp14:anchorId="14CEA91B" wp14:editId="573A3119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 результативности подпрограммы;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6E7A6013" wp14:editId="67C4AA7E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запланированного совокупного финансирования подпрограмм.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both"/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наименование индикатора - индекс эффективности подпрограмм </w:t>
      </w:r>
      <w:r>
        <w:rPr>
          <w:noProof/>
          <w:position w:val="-10"/>
        </w:rPr>
        <w:drawing>
          <wp:inline distT="0" distB="0" distL="0" distR="0" wp14:anchorId="7ECD8BB2" wp14:editId="2E752965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диапазоны значений, характеризующие эффективность подпрограмм, перечислены ниже.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FC1D9BC" wp14:editId="2ACAFD88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подпрограмм: высокий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86D0407" wp14:editId="19404E2C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Качественная оценка подпрограммы: запланированный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540"/>
        <w:jc w:val="both"/>
      </w:pPr>
      <w:r>
        <w:t>Значение показателя: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303A85A" wp14:editId="4E5E71A4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E1" w:rsidRDefault="003736E1" w:rsidP="003736E1">
      <w:pPr>
        <w:pStyle w:val="msonormalcxspmiddle"/>
        <w:widowControl w:val="0"/>
      </w:pPr>
      <w:r>
        <w:t>Качественная оценка подпрограммы: низкий уровень эффективности.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3736E1" w:rsidRDefault="003736E1" w:rsidP="003736E1">
      <w:pPr>
        <w:pStyle w:val="msonormalcxspmiddle"/>
        <w:widowControl w:val="0"/>
        <w:autoSpaceDE w:val="0"/>
        <w:autoSpaceDN w:val="0"/>
        <w:adjustRightInd w:val="0"/>
        <w:ind w:firstLine="851"/>
        <w:jc w:val="both"/>
      </w:pPr>
      <w: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 «Об основных направлениях совершенствования системы государственного управления».</w:t>
      </w:r>
    </w:p>
    <w:p w:rsidR="003736E1" w:rsidRDefault="003736E1" w:rsidP="003736E1"/>
    <w:p w:rsidR="003736E1" w:rsidRDefault="003736E1" w:rsidP="003736E1"/>
    <w:p w:rsidR="00D36F45" w:rsidRDefault="00D36F45" w:rsidP="003736E1">
      <w:pPr>
        <w:ind w:left="5670" w:hanging="567"/>
      </w:pPr>
    </w:p>
    <w:sectPr w:rsidR="00D36F45" w:rsidSect="00BB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D"/>
    <w:rsid w:val="001B289E"/>
    <w:rsid w:val="003736E1"/>
    <w:rsid w:val="003D0055"/>
    <w:rsid w:val="003E3E78"/>
    <w:rsid w:val="00465B33"/>
    <w:rsid w:val="005129E7"/>
    <w:rsid w:val="008007E0"/>
    <w:rsid w:val="00A85B13"/>
    <w:rsid w:val="00BA439D"/>
    <w:rsid w:val="00D36F45"/>
    <w:rsid w:val="00E862F5"/>
    <w:rsid w:val="00F926AA"/>
    <w:rsid w:val="00FA49E9"/>
    <w:rsid w:val="00FE402A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5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0055"/>
    <w:pPr>
      <w:ind w:left="720"/>
      <w:contextualSpacing/>
    </w:pPr>
  </w:style>
  <w:style w:type="paragraph" w:customStyle="1" w:styleId="msonormalcxspmiddle">
    <w:name w:val="msonormalcxspmiddle"/>
    <w:basedOn w:val="a"/>
    <w:rsid w:val="003D005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0055"/>
    <w:pPr>
      <w:spacing w:before="100" w:beforeAutospacing="1" w:after="100" w:afterAutospacing="1"/>
    </w:pPr>
  </w:style>
  <w:style w:type="character" w:customStyle="1" w:styleId="3">
    <w:name w:val="Заголовок 3 Знак Знак"/>
    <w:rsid w:val="003D0055"/>
    <w:rPr>
      <w:rFonts w:ascii="Century Gothic" w:hAnsi="Century Gothic" w:hint="default"/>
      <w:b/>
      <w:bCs w:val="0"/>
      <w:sz w:val="26"/>
      <w:lang w:val="ru-RU" w:eastAsia="x-none"/>
    </w:rPr>
  </w:style>
  <w:style w:type="paragraph" w:customStyle="1" w:styleId="msonormalcxspmiddlecxspmiddle">
    <w:name w:val="msonormalcxspmiddlecxspmiddle"/>
    <w:basedOn w:val="a"/>
    <w:rsid w:val="003D00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http://www.nikolskoecity.ru/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AA92-684A-47F8-AC84-59EB1A7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2017-11-09T13:36:00Z</cp:lastPrinted>
  <dcterms:created xsi:type="dcterms:W3CDTF">2017-11-16T08:20:00Z</dcterms:created>
  <dcterms:modified xsi:type="dcterms:W3CDTF">2017-11-16T08:20:00Z</dcterms:modified>
</cp:coreProperties>
</file>